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3981" w14:textId="7ACFB280" w:rsidR="003737F5" w:rsidRDefault="00D67737" w:rsidP="001002FF">
      <w:pPr>
        <w:pStyle w:val="Heading1"/>
      </w:pPr>
      <w:r>
        <w:t xml:space="preserve">DfE </w:t>
      </w:r>
      <w:bookmarkStart w:id="0" w:name="_GoBack"/>
      <w:bookmarkEnd w:id="0"/>
      <w:r>
        <w:t xml:space="preserve">ITT </w:t>
      </w:r>
      <w:r w:rsidR="00D55DA1">
        <w:t xml:space="preserve">Core </w:t>
      </w:r>
      <w:r>
        <w:t>C</w:t>
      </w:r>
      <w:r w:rsidR="00D55DA1">
        <w:t xml:space="preserve">ontent </w:t>
      </w:r>
      <w:r>
        <w:t>F</w:t>
      </w:r>
      <w:r w:rsidR="00D55DA1">
        <w:t>ramewo</w:t>
      </w:r>
      <w:r>
        <w:t xml:space="preserve">rk Consultation  summary of  </w:t>
      </w:r>
      <w:r w:rsidR="002809F1">
        <w:t>ARC Response</w:t>
      </w:r>
    </w:p>
    <w:p w14:paraId="4596D1B9" w14:textId="77777777" w:rsidR="002809F1" w:rsidRDefault="002809F1"/>
    <w:p w14:paraId="45F8781B" w14:textId="77777777" w:rsidR="00185BF2" w:rsidRDefault="002809F1">
      <w:r>
        <w:t>The attached document was produced by a working group of academic researchers, school and ITT practitioners, convened by the Attachment Research Community (ARC). It is intended to provide an evidence-based guide for</w:t>
      </w:r>
      <w:r w:rsidR="00425997">
        <w:t xml:space="preserve"> trainee/early career teachers and their mentors in using the CCF to develop their capacity to support every </w:t>
      </w:r>
      <w:r w:rsidR="00AF7AA7">
        <w:t xml:space="preserve">child </w:t>
      </w:r>
      <w:r w:rsidR="00425997">
        <w:t>in the classroom</w:t>
      </w:r>
      <w:r w:rsidR="00AF7AA7">
        <w:t xml:space="preserve"> by understanding their emotional, social and learning needs. </w:t>
      </w:r>
    </w:p>
    <w:p w14:paraId="68246BBD" w14:textId="77777777" w:rsidR="00185BF2" w:rsidRDefault="00185BF2"/>
    <w:p w14:paraId="584619E2" w14:textId="77777777" w:rsidR="00185BF2" w:rsidRDefault="00AF7AA7">
      <w:r>
        <w:t>There is strong evidence, which we have set out in the document and below, for the efficacy of relational based approaches and, conversely, the negative consequences of over reliance on traditional behaviourist or ‘zero tolerance’ approaches. This is particularly relevant to the most vulnerable and disadvantaged pupils, but applies to all members of the school community – a number of studies have indicated the positive impact of such approaches on staff wellbeing, confidence and consequent improvements to learning overall (</w:t>
      </w:r>
      <w:r w:rsidR="00F81F5D">
        <w:t xml:space="preserve">eg </w:t>
      </w:r>
      <w:r>
        <w:t xml:space="preserve">Gentle </w:t>
      </w:r>
      <w:r w:rsidRPr="00F81F5D">
        <w:rPr>
          <w:i/>
        </w:rPr>
        <w:t>et al</w:t>
      </w:r>
      <w:r w:rsidR="00F81F5D">
        <w:rPr>
          <w:i/>
        </w:rPr>
        <w:t>.</w:t>
      </w:r>
      <w:r>
        <w:t xml:space="preserve">, 2023). </w:t>
      </w:r>
    </w:p>
    <w:p w14:paraId="145BE658" w14:textId="77777777" w:rsidR="00185BF2" w:rsidRDefault="00185BF2"/>
    <w:p w14:paraId="24A07F62" w14:textId="77777777" w:rsidR="002809F1" w:rsidRDefault="00AF7AA7">
      <w:r>
        <w:t>A common misconception</w:t>
      </w:r>
      <w:r w:rsidR="00F81F5D">
        <w:t xml:space="preserve"> is that the adoption of relational approaches leads to a reduction in overall standards of behaviour and learning, but as Scales </w:t>
      </w:r>
      <w:r w:rsidR="00F81F5D" w:rsidRPr="00F81F5D">
        <w:rPr>
          <w:i/>
        </w:rPr>
        <w:t>et al</w:t>
      </w:r>
      <w:r w:rsidR="00F81F5D">
        <w:rPr>
          <w:i/>
        </w:rPr>
        <w:t>.</w:t>
      </w:r>
      <w:r w:rsidR="00F81F5D">
        <w:t xml:space="preserve"> (2020) indicate, on the basis of a wide study of US Middle Schools, such approaches need to be established alongside significant challenges to individuals, on their own terms, to be fully effective (see Parker, 2022).</w:t>
      </w:r>
    </w:p>
    <w:p w14:paraId="3C439C08" w14:textId="77777777" w:rsidR="00F81F5D" w:rsidRDefault="00F81F5D"/>
    <w:p w14:paraId="08C5B90C" w14:textId="77777777" w:rsidR="00F81F5D" w:rsidRDefault="00F81F5D">
      <w:r>
        <w:t xml:space="preserve">In order to implement this </w:t>
      </w:r>
      <w:proofErr w:type="gramStart"/>
      <w:r>
        <w:t>guide</w:t>
      </w:r>
      <w:proofErr w:type="gramEnd"/>
      <w:r>
        <w:t xml:space="preserve"> we considered Teachers’ Standards 1, 5, 6, 7 and 8, taking the ‘Learn that’ statements as read. We produced new ‘Learn how to’ statements, linking these directly with published research. We produced a further set of statements describing how these might look in practice (see attached document).</w:t>
      </w:r>
      <w:r w:rsidR="00D33D82">
        <w:t xml:space="preserve"> </w:t>
      </w:r>
      <w:r>
        <w:t>The evidence on which</w:t>
      </w:r>
      <w:r w:rsidR="00D33D82">
        <w:t xml:space="preserve"> this guidance is based is set out against the recommendations, but is summarised below.</w:t>
      </w:r>
    </w:p>
    <w:p w14:paraId="2458C88B" w14:textId="77777777" w:rsidR="00D33D82" w:rsidRDefault="00D33D82"/>
    <w:p w14:paraId="7D124566" w14:textId="56158BCB" w:rsidR="00F81F5D" w:rsidRDefault="00D33D82">
      <w:pPr>
        <w:rPr>
          <w:rFonts w:cstheme="minorHAnsi"/>
        </w:rPr>
      </w:pPr>
      <w:r>
        <w:t xml:space="preserve">The evidence presented includes academic publications, policy documents and practitioner guides. It is deliberately intended to reflect a range of professional, theoretical and methodological perspectives, including meta-analyses (eg </w:t>
      </w:r>
      <w:proofErr w:type="spellStart"/>
      <w:r w:rsidRPr="00716FFD">
        <w:rPr>
          <w:rFonts w:cstheme="minorHAnsi"/>
        </w:rPr>
        <w:t>Roorda</w:t>
      </w:r>
      <w:proofErr w:type="spellEnd"/>
      <w:r w:rsidRPr="00716FFD">
        <w:rPr>
          <w:rFonts w:cstheme="minorHAnsi"/>
        </w:rPr>
        <w:t xml:space="preserve"> </w:t>
      </w:r>
      <w:r w:rsidRPr="00D33D82">
        <w:rPr>
          <w:rFonts w:cstheme="minorHAnsi"/>
          <w:i/>
        </w:rPr>
        <w:t>et al</w:t>
      </w:r>
      <w:r w:rsidRPr="00716FFD">
        <w:rPr>
          <w:rFonts w:cstheme="minorHAnsi"/>
        </w:rPr>
        <w:t>., 2017</w:t>
      </w:r>
      <w:r>
        <w:rPr>
          <w:rFonts w:cstheme="minorHAnsi"/>
        </w:rPr>
        <w:t xml:space="preserve">), clinical and Psychological studies </w:t>
      </w:r>
      <w:r w:rsidR="00016D26">
        <w:rPr>
          <w:rFonts w:cstheme="minorHAnsi"/>
        </w:rPr>
        <w:t>(</w:t>
      </w:r>
      <w:r w:rsidRPr="00016D26">
        <w:rPr>
          <w:rFonts w:cstheme="minorHAnsi"/>
        </w:rPr>
        <w:t>eg</w:t>
      </w:r>
      <w:r w:rsidR="00016D26">
        <w:rPr>
          <w:rFonts w:cstheme="minorHAnsi"/>
          <w:b/>
        </w:rPr>
        <w:t xml:space="preserve"> </w:t>
      </w:r>
      <w:proofErr w:type="spellStart"/>
      <w:r w:rsidR="00016D26" w:rsidRPr="00016D26">
        <w:rPr>
          <w:rFonts w:cstheme="minorHAnsi"/>
        </w:rPr>
        <w:t>Acar</w:t>
      </w:r>
      <w:proofErr w:type="spellEnd"/>
      <w:r w:rsidR="00016D26">
        <w:rPr>
          <w:rFonts w:cstheme="minorHAnsi"/>
          <w:b/>
        </w:rPr>
        <w:t xml:space="preserve"> </w:t>
      </w:r>
      <w:r w:rsidR="00016D26" w:rsidRPr="00016D26">
        <w:rPr>
          <w:rFonts w:cstheme="minorHAnsi"/>
          <w:i/>
        </w:rPr>
        <w:t>et al</w:t>
      </w:r>
      <w:r w:rsidR="00016D26" w:rsidRPr="00016D26">
        <w:rPr>
          <w:rFonts w:cstheme="minorHAnsi"/>
        </w:rPr>
        <w:t>, 2022)</w:t>
      </w:r>
      <w:r w:rsidRPr="00016D26">
        <w:rPr>
          <w:rFonts w:cstheme="minorHAnsi"/>
        </w:rPr>
        <w:t>,</w:t>
      </w:r>
      <w:r>
        <w:rPr>
          <w:rFonts w:cstheme="minorHAnsi"/>
          <w:b/>
        </w:rPr>
        <w:t xml:space="preserve"> </w:t>
      </w:r>
      <w:r>
        <w:rPr>
          <w:rFonts w:cstheme="minorHAnsi"/>
        </w:rPr>
        <w:t>Government policy reports (eg Timpson, 2019), autobiographical statements (eg Bentley, 2013) and more critical perspectives (eg Parker, 2022).</w:t>
      </w:r>
      <w:r w:rsidR="00AB09A2">
        <w:rPr>
          <w:rFonts w:cstheme="minorHAnsi"/>
        </w:rPr>
        <w:t xml:space="preserve"> The five-year Alex Timpson Trust funded project on Attachment Aware Schools at the Rees Centre, University of Oxford (Rees, 2022), covering over 300 schools, included survey data alongside more qualitative measures such as interviews, focus groups and training observations. The Bath Spa University Attachment Aware Schools project (Rose </w:t>
      </w:r>
      <w:r w:rsidR="00AB09A2" w:rsidRPr="00AB09A2">
        <w:rPr>
          <w:rFonts w:cstheme="minorHAnsi"/>
          <w:i/>
        </w:rPr>
        <w:t>et al</w:t>
      </w:r>
      <w:r w:rsidR="00AB09A2">
        <w:rPr>
          <w:rFonts w:cstheme="minorHAnsi"/>
          <w:i/>
        </w:rPr>
        <w:t>.</w:t>
      </w:r>
      <w:r w:rsidR="00AB09A2">
        <w:rPr>
          <w:rFonts w:cstheme="minorHAnsi"/>
        </w:rPr>
        <w:t>, 2019; Gentle, 2023) adopted a similar mixed methods approach, ranging from detailed statistical analyses of Psychological models to interviews and participant diaries. We believe that this gives the body of evidence a much more rounded</w:t>
      </w:r>
      <w:r w:rsidR="00B7620D">
        <w:rPr>
          <w:rFonts w:cstheme="minorHAnsi"/>
        </w:rPr>
        <w:t xml:space="preserve"> and credible basis than </w:t>
      </w:r>
      <w:proofErr w:type="spellStart"/>
      <w:r w:rsidR="00B7620D">
        <w:rPr>
          <w:rFonts w:cstheme="minorHAnsi"/>
        </w:rPr>
        <w:t>woild</w:t>
      </w:r>
      <w:proofErr w:type="spellEnd"/>
      <w:r w:rsidR="00B7620D">
        <w:rPr>
          <w:rFonts w:cstheme="minorHAnsi"/>
        </w:rPr>
        <w:t xml:space="preserve"> be gained from a single, limited methodology.</w:t>
      </w:r>
    </w:p>
    <w:p w14:paraId="40FD5024" w14:textId="77777777" w:rsidR="00B7620D" w:rsidRDefault="00B7620D"/>
    <w:p w14:paraId="50F8591B" w14:textId="77777777" w:rsidR="00B7620D" w:rsidRDefault="00B7620D">
      <w:r>
        <w:t>This evidence demonstrates that:</w:t>
      </w:r>
    </w:p>
    <w:p w14:paraId="627F4D74" w14:textId="77777777" w:rsidR="00BB1848" w:rsidRDefault="00BB1848"/>
    <w:p w14:paraId="1DE6CF06" w14:textId="77777777" w:rsidR="00016D26" w:rsidRDefault="00016D26">
      <w:pPr>
        <w:rPr>
          <w:b/>
        </w:rPr>
      </w:pPr>
      <w:r>
        <w:rPr>
          <w:b/>
        </w:rPr>
        <w:br w:type="page"/>
      </w:r>
    </w:p>
    <w:p w14:paraId="48CB4384" w14:textId="13A0E110" w:rsidR="00C036C0" w:rsidRPr="00C036C0" w:rsidRDefault="00C036C0">
      <w:pPr>
        <w:rPr>
          <w:b/>
        </w:rPr>
      </w:pPr>
      <w:r w:rsidRPr="00C036C0">
        <w:rPr>
          <w:b/>
        </w:rPr>
        <w:lastRenderedPageBreak/>
        <w:t>Standard 1</w:t>
      </w:r>
    </w:p>
    <w:p w14:paraId="38E9F9C4" w14:textId="77777777" w:rsidR="00B7620D" w:rsidRDefault="00C036C0" w:rsidP="00BB1848">
      <w:pPr>
        <w:pStyle w:val="NoSpacing"/>
        <w:numPr>
          <w:ilvl w:val="0"/>
          <w:numId w:val="1"/>
        </w:numPr>
        <w:rPr>
          <w:rFonts w:asciiTheme="minorHAnsi" w:hAnsiTheme="minorHAnsi" w:cstheme="minorHAnsi"/>
        </w:rPr>
      </w:pPr>
      <w:r>
        <w:rPr>
          <w:rFonts w:asciiTheme="minorHAnsi" w:hAnsiTheme="minorHAnsi" w:cstheme="minorHAnsi"/>
        </w:rPr>
        <w:t>N</w:t>
      </w:r>
      <w:r w:rsidR="00B7620D" w:rsidRPr="000E61B3">
        <w:rPr>
          <w:rFonts w:asciiTheme="minorHAnsi" w:hAnsiTheme="minorHAnsi" w:cstheme="minorHAnsi"/>
        </w:rPr>
        <w:t>ot all students share the same background and may experience school in a different way</w:t>
      </w:r>
      <w:r w:rsidR="00B7620D">
        <w:rPr>
          <w:rFonts w:asciiTheme="minorHAnsi" w:hAnsiTheme="minorHAnsi" w:cstheme="minorHAnsi"/>
        </w:rPr>
        <w:t xml:space="preserve"> (Timpson, 2019)</w:t>
      </w:r>
    </w:p>
    <w:p w14:paraId="031FB3BE" w14:textId="77777777" w:rsidR="00B7620D" w:rsidRPr="000E61B3" w:rsidRDefault="00C036C0" w:rsidP="00BB1848">
      <w:pPr>
        <w:pStyle w:val="NoSpacing"/>
        <w:numPr>
          <w:ilvl w:val="0"/>
          <w:numId w:val="1"/>
        </w:numPr>
        <w:rPr>
          <w:rFonts w:asciiTheme="minorHAnsi" w:hAnsiTheme="minorHAnsi" w:cstheme="minorHAnsi"/>
        </w:rPr>
      </w:pPr>
      <w:r>
        <w:rPr>
          <w:rFonts w:asciiTheme="minorHAnsi" w:hAnsiTheme="minorHAnsi" w:cstheme="minorHAnsi"/>
        </w:rPr>
        <w:t>C</w:t>
      </w:r>
      <w:r w:rsidR="00B7620D" w:rsidRPr="000E61B3">
        <w:rPr>
          <w:rFonts w:asciiTheme="minorHAnsi" w:hAnsiTheme="minorHAnsi" w:cstheme="minorHAnsi"/>
        </w:rPr>
        <w:t>lose teacher-child relationships encourage pupil engagement and motivation</w:t>
      </w:r>
      <w:r w:rsidR="00B7620D">
        <w:rPr>
          <w:rFonts w:asciiTheme="minorHAnsi" w:hAnsiTheme="minorHAnsi" w:cstheme="minorHAnsi"/>
        </w:rPr>
        <w:t xml:space="preserve"> </w:t>
      </w:r>
      <w:r w:rsidR="00B7620D" w:rsidRPr="000E61B3">
        <w:rPr>
          <w:rFonts w:asciiTheme="minorHAnsi" w:hAnsiTheme="minorHAnsi" w:cstheme="minorHAnsi"/>
        </w:rPr>
        <w:t>(</w:t>
      </w:r>
      <w:proofErr w:type="spellStart"/>
      <w:r w:rsidR="00B7620D" w:rsidRPr="000E61B3">
        <w:rPr>
          <w:rFonts w:asciiTheme="minorHAnsi" w:hAnsiTheme="minorHAnsi" w:cstheme="minorHAnsi"/>
        </w:rPr>
        <w:t>Acar</w:t>
      </w:r>
      <w:proofErr w:type="spellEnd"/>
      <w:r w:rsidR="00B7620D" w:rsidRPr="000E61B3">
        <w:rPr>
          <w:rFonts w:asciiTheme="minorHAnsi" w:hAnsiTheme="minorHAnsi" w:cstheme="minorHAnsi"/>
        </w:rPr>
        <w:t xml:space="preserve"> </w:t>
      </w:r>
      <w:r w:rsidR="00B7620D" w:rsidRPr="00B7620D">
        <w:rPr>
          <w:rFonts w:asciiTheme="minorHAnsi" w:hAnsiTheme="minorHAnsi" w:cstheme="minorHAnsi"/>
          <w:i/>
        </w:rPr>
        <w:t>et al</w:t>
      </w:r>
      <w:r w:rsidR="00B7620D">
        <w:rPr>
          <w:rFonts w:asciiTheme="minorHAnsi" w:hAnsiTheme="minorHAnsi" w:cstheme="minorHAnsi"/>
        </w:rPr>
        <w:t xml:space="preserve">., </w:t>
      </w:r>
      <w:r w:rsidR="00B7620D" w:rsidRPr="000E61B3">
        <w:rPr>
          <w:rFonts w:asciiTheme="minorHAnsi" w:hAnsiTheme="minorHAnsi" w:cstheme="minorHAnsi"/>
        </w:rPr>
        <w:t>2022</w:t>
      </w:r>
      <w:r w:rsidR="00B7620D">
        <w:rPr>
          <w:rFonts w:asciiTheme="minorHAnsi" w:hAnsiTheme="minorHAnsi" w:cstheme="minorHAnsi"/>
        </w:rPr>
        <w:t xml:space="preserve">; </w:t>
      </w:r>
      <w:r w:rsidR="00B7620D" w:rsidRPr="000E61B3">
        <w:rPr>
          <w:rFonts w:asciiTheme="minorHAnsi" w:hAnsiTheme="minorHAnsi" w:cstheme="minorHAnsi"/>
        </w:rPr>
        <w:t xml:space="preserve">Ben-Gal </w:t>
      </w:r>
      <w:proofErr w:type="spellStart"/>
      <w:r w:rsidR="00B7620D" w:rsidRPr="000E61B3">
        <w:rPr>
          <w:rFonts w:asciiTheme="minorHAnsi" w:hAnsiTheme="minorHAnsi" w:cstheme="minorHAnsi"/>
        </w:rPr>
        <w:t>Dahan</w:t>
      </w:r>
      <w:proofErr w:type="spellEnd"/>
      <w:r w:rsidR="00B7620D" w:rsidRPr="000E61B3">
        <w:rPr>
          <w:rFonts w:asciiTheme="minorHAnsi" w:hAnsiTheme="minorHAnsi" w:cstheme="minorHAnsi"/>
        </w:rPr>
        <w:t xml:space="preserve"> </w:t>
      </w:r>
      <w:r w:rsidR="00B7620D">
        <w:rPr>
          <w:rFonts w:asciiTheme="minorHAnsi" w:hAnsiTheme="minorHAnsi" w:cstheme="minorHAnsi"/>
        </w:rPr>
        <w:t xml:space="preserve">and </w:t>
      </w:r>
      <w:proofErr w:type="spellStart"/>
      <w:r w:rsidR="00B7620D" w:rsidRPr="000E61B3">
        <w:rPr>
          <w:rFonts w:asciiTheme="minorHAnsi" w:hAnsiTheme="minorHAnsi" w:cstheme="minorHAnsi"/>
        </w:rPr>
        <w:t>Mikulincer</w:t>
      </w:r>
      <w:proofErr w:type="spellEnd"/>
      <w:r w:rsidR="00B7620D" w:rsidRPr="000E61B3">
        <w:rPr>
          <w:rFonts w:asciiTheme="minorHAnsi" w:hAnsiTheme="minorHAnsi" w:cstheme="minorHAnsi"/>
        </w:rPr>
        <w:t>, 2021)</w:t>
      </w:r>
    </w:p>
    <w:p w14:paraId="723F23D6" w14:textId="08C4A3FD" w:rsidR="00B7620D" w:rsidRDefault="00C036C0" w:rsidP="00BB1848">
      <w:pPr>
        <w:pStyle w:val="NoSpacing"/>
        <w:numPr>
          <w:ilvl w:val="0"/>
          <w:numId w:val="1"/>
        </w:numPr>
        <w:rPr>
          <w:rFonts w:asciiTheme="minorHAnsi" w:hAnsiTheme="minorHAnsi" w:cstheme="minorHAnsi"/>
        </w:rPr>
      </w:pPr>
      <w:r>
        <w:rPr>
          <w:rFonts w:asciiTheme="minorHAnsi" w:hAnsiTheme="minorHAnsi" w:cstheme="minorHAnsi"/>
        </w:rPr>
        <w:t>T</w:t>
      </w:r>
      <w:r w:rsidR="00B7620D" w:rsidRPr="000E61B3">
        <w:rPr>
          <w:rFonts w:asciiTheme="minorHAnsi" w:hAnsiTheme="minorHAnsi" w:cstheme="minorHAnsi"/>
        </w:rPr>
        <w:t>hose who have experienced trauma may have difficulty in engaging with conventional ‘sanctions and award</w:t>
      </w:r>
      <w:r w:rsidR="00B7620D">
        <w:rPr>
          <w:rFonts w:asciiTheme="minorHAnsi" w:hAnsiTheme="minorHAnsi" w:cstheme="minorHAnsi"/>
        </w:rPr>
        <w:t>’</w:t>
      </w:r>
      <w:r w:rsidR="00B7620D" w:rsidRPr="000E61B3">
        <w:rPr>
          <w:rFonts w:asciiTheme="minorHAnsi" w:hAnsiTheme="minorHAnsi" w:cstheme="minorHAnsi"/>
        </w:rPr>
        <w:t xml:space="preserve"> approaches to learning and discipline</w:t>
      </w:r>
      <w:r w:rsidR="00B7620D">
        <w:rPr>
          <w:rFonts w:asciiTheme="minorHAnsi" w:hAnsiTheme="minorHAnsi" w:cstheme="minorHAnsi"/>
        </w:rPr>
        <w:t xml:space="preserve">. </w:t>
      </w:r>
      <w:r w:rsidR="00B7620D" w:rsidRPr="000E61B3">
        <w:rPr>
          <w:rFonts w:asciiTheme="minorHAnsi" w:hAnsiTheme="minorHAnsi" w:cstheme="minorHAnsi"/>
        </w:rPr>
        <w:t xml:space="preserve">Many commentators </w:t>
      </w:r>
      <w:r w:rsidR="00B7620D">
        <w:rPr>
          <w:rFonts w:asciiTheme="minorHAnsi" w:hAnsiTheme="minorHAnsi" w:cstheme="minorHAnsi"/>
        </w:rPr>
        <w:t>(</w:t>
      </w:r>
      <w:r w:rsidR="00B7620D" w:rsidRPr="000E61B3">
        <w:rPr>
          <w:rFonts w:asciiTheme="minorHAnsi" w:hAnsiTheme="minorHAnsi" w:cstheme="minorHAnsi"/>
        </w:rPr>
        <w:t>Bergin and Bergin</w:t>
      </w:r>
      <w:r w:rsidR="00B7620D">
        <w:rPr>
          <w:rFonts w:asciiTheme="minorHAnsi" w:hAnsiTheme="minorHAnsi" w:cstheme="minorHAnsi"/>
        </w:rPr>
        <w:t xml:space="preserve">, </w:t>
      </w:r>
      <w:r w:rsidR="00B7620D" w:rsidRPr="000E61B3">
        <w:rPr>
          <w:rFonts w:asciiTheme="minorHAnsi" w:hAnsiTheme="minorHAnsi" w:cstheme="minorHAnsi"/>
        </w:rPr>
        <w:t>2009; O’Connor and Russell</w:t>
      </w:r>
      <w:r w:rsidR="00B7620D">
        <w:rPr>
          <w:rFonts w:asciiTheme="minorHAnsi" w:hAnsiTheme="minorHAnsi" w:cstheme="minorHAnsi"/>
        </w:rPr>
        <w:t xml:space="preserve">, </w:t>
      </w:r>
      <w:r w:rsidR="00B7620D" w:rsidRPr="000E61B3">
        <w:rPr>
          <w:rFonts w:asciiTheme="minorHAnsi" w:hAnsiTheme="minorHAnsi" w:cstheme="minorHAnsi"/>
        </w:rPr>
        <w:t>2004) estimate that this may affect between a third and a quarter of children in every classroom</w:t>
      </w:r>
    </w:p>
    <w:p w14:paraId="7AD3CA0B" w14:textId="056ED989" w:rsidR="00411B3A" w:rsidRDefault="00411B3A" w:rsidP="00BB1848">
      <w:pPr>
        <w:pStyle w:val="NoSpacing"/>
        <w:numPr>
          <w:ilvl w:val="0"/>
          <w:numId w:val="1"/>
        </w:numPr>
        <w:rPr>
          <w:rFonts w:asciiTheme="minorHAnsi" w:hAnsiTheme="minorHAnsi" w:cstheme="minorHAnsi"/>
        </w:rPr>
      </w:pPr>
      <w:r>
        <w:rPr>
          <w:rFonts w:asciiTheme="minorHAnsi" w:hAnsiTheme="minorHAnsi" w:cstheme="minorHAnsi"/>
        </w:rPr>
        <w:t>Children who have difficulties with mental health are particularly vulnerable to behaviourist/zero tolerance strategies and need relational approaches (Mulholland and Parker, 2022)</w:t>
      </w:r>
    </w:p>
    <w:p w14:paraId="7B4EC233" w14:textId="77777777" w:rsidR="00B7620D" w:rsidRDefault="00C036C0" w:rsidP="00BB1848">
      <w:pPr>
        <w:pStyle w:val="NoSpacing"/>
        <w:numPr>
          <w:ilvl w:val="0"/>
          <w:numId w:val="1"/>
        </w:numPr>
        <w:rPr>
          <w:rFonts w:asciiTheme="minorHAnsi" w:hAnsiTheme="minorHAnsi" w:cstheme="minorHAnsi"/>
        </w:rPr>
      </w:pPr>
      <w:r>
        <w:rPr>
          <w:rFonts w:asciiTheme="minorHAnsi" w:hAnsiTheme="minorHAnsi" w:cstheme="minorHAnsi"/>
        </w:rPr>
        <w:t>S</w:t>
      </w:r>
      <w:r w:rsidR="00B7620D" w:rsidRPr="000E61B3">
        <w:rPr>
          <w:rFonts w:asciiTheme="minorHAnsi" w:hAnsiTheme="minorHAnsi" w:cstheme="minorHAnsi"/>
        </w:rPr>
        <w:t>chools which are merely ‘caring’ do not impact on student performance, but those which combine caring approaches with robust and appropriate challenge do improve student engagement in learning</w:t>
      </w:r>
      <w:r w:rsidR="00B7620D">
        <w:rPr>
          <w:rFonts w:asciiTheme="minorHAnsi" w:hAnsiTheme="minorHAnsi" w:cstheme="minorHAnsi"/>
        </w:rPr>
        <w:t xml:space="preserve"> (</w:t>
      </w:r>
      <w:r w:rsidR="00B7620D" w:rsidRPr="000E61B3">
        <w:rPr>
          <w:rFonts w:asciiTheme="minorHAnsi" w:hAnsiTheme="minorHAnsi" w:cstheme="minorHAnsi"/>
        </w:rPr>
        <w:t xml:space="preserve">Scales </w:t>
      </w:r>
      <w:r w:rsidR="00B7620D" w:rsidRPr="00B7620D">
        <w:rPr>
          <w:rFonts w:asciiTheme="minorHAnsi" w:hAnsiTheme="minorHAnsi" w:cstheme="minorHAnsi"/>
          <w:i/>
        </w:rPr>
        <w:t>et al</w:t>
      </w:r>
      <w:r w:rsidR="00B7620D">
        <w:rPr>
          <w:rFonts w:asciiTheme="minorHAnsi" w:hAnsiTheme="minorHAnsi" w:cstheme="minorHAnsi"/>
        </w:rPr>
        <w:t xml:space="preserve">., </w:t>
      </w:r>
      <w:r w:rsidR="00B7620D" w:rsidRPr="000E61B3">
        <w:rPr>
          <w:rFonts w:asciiTheme="minorHAnsi" w:hAnsiTheme="minorHAnsi" w:cstheme="minorHAnsi"/>
        </w:rPr>
        <w:t>2020</w:t>
      </w:r>
      <w:r w:rsidR="004A7B50">
        <w:rPr>
          <w:rFonts w:asciiTheme="minorHAnsi" w:hAnsiTheme="minorHAnsi" w:cstheme="minorHAnsi"/>
        </w:rPr>
        <w:t>; Stahl, 2021</w:t>
      </w:r>
      <w:r w:rsidR="00B7620D" w:rsidRPr="000E61B3">
        <w:rPr>
          <w:rFonts w:asciiTheme="minorHAnsi" w:hAnsiTheme="minorHAnsi" w:cstheme="minorHAnsi"/>
        </w:rPr>
        <w:t>)</w:t>
      </w:r>
    </w:p>
    <w:p w14:paraId="177D203B" w14:textId="77777777" w:rsidR="00B7620D" w:rsidRDefault="00C036C0" w:rsidP="00BB1848">
      <w:pPr>
        <w:pStyle w:val="NoSpacing"/>
        <w:numPr>
          <w:ilvl w:val="0"/>
          <w:numId w:val="1"/>
        </w:numPr>
        <w:rPr>
          <w:rFonts w:asciiTheme="minorHAnsi" w:hAnsiTheme="minorHAnsi" w:cstheme="minorHAnsi"/>
        </w:rPr>
      </w:pPr>
      <w:r>
        <w:rPr>
          <w:rFonts w:asciiTheme="minorHAnsi" w:hAnsiTheme="minorHAnsi" w:cstheme="minorHAnsi"/>
        </w:rPr>
        <w:t>B</w:t>
      </w:r>
      <w:r w:rsidR="00B7620D">
        <w:rPr>
          <w:rFonts w:asciiTheme="minorHAnsi" w:hAnsiTheme="minorHAnsi" w:cstheme="minorHAnsi"/>
        </w:rPr>
        <w:t>oth the SEND Code of Practice (DfE and DoH, 2014) and the Ofsted Early Inspection Framework (</w:t>
      </w:r>
      <w:r>
        <w:rPr>
          <w:rFonts w:asciiTheme="minorHAnsi" w:hAnsiTheme="minorHAnsi" w:cstheme="minorHAnsi"/>
        </w:rPr>
        <w:t>2019) challenge the narrowing of the curriculum and encourage high expectations</w:t>
      </w:r>
    </w:p>
    <w:p w14:paraId="364A3B18" w14:textId="77777777" w:rsidR="00C036C0" w:rsidRDefault="00C036C0" w:rsidP="00B7620D">
      <w:pPr>
        <w:pStyle w:val="NoSpacing"/>
        <w:rPr>
          <w:rFonts w:asciiTheme="minorHAnsi" w:hAnsiTheme="minorHAnsi" w:cstheme="minorHAnsi"/>
        </w:rPr>
      </w:pPr>
    </w:p>
    <w:p w14:paraId="58C9E261" w14:textId="77777777" w:rsidR="00C036C0" w:rsidRDefault="00C036C0" w:rsidP="00B7620D">
      <w:pPr>
        <w:pStyle w:val="NoSpacing"/>
        <w:rPr>
          <w:rFonts w:asciiTheme="minorHAnsi" w:hAnsiTheme="minorHAnsi" w:cstheme="minorHAnsi"/>
          <w:b/>
        </w:rPr>
      </w:pPr>
      <w:r>
        <w:rPr>
          <w:rFonts w:asciiTheme="minorHAnsi" w:hAnsiTheme="minorHAnsi" w:cstheme="minorHAnsi"/>
          <w:b/>
        </w:rPr>
        <w:t>Standard 5 – adaptive teaching</w:t>
      </w:r>
    </w:p>
    <w:p w14:paraId="53FE9B33" w14:textId="77777777" w:rsidR="00C036C0" w:rsidRDefault="00C036C0" w:rsidP="00BB1848">
      <w:pPr>
        <w:pStyle w:val="NoSpacing"/>
        <w:numPr>
          <w:ilvl w:val="0"/>
          <w:numId w:val="2"/>
        </w:numPr>
        <w:rPr>
          <w:rFonts w:asciiTheme="minorHAnsi" w:hAnsiTheme="minorHAnsi" w:cstheme="minorHAnsi"/>
        </w:rPr>
      </w:pPr>
      <w:r w:rsidRPr="00C036C0">
        <w:rPr>
          <w:rFonts w:asciiTheme="minorHAnsi" w:hAnsiTheme="minorHAnsi" w:cstheme="minorHAnsi"/>
        </w:rPr>
        <w:t>There</w:t>
      </w:r>
      <w:r>
        <w:rPr>
          <w:rFonts w:asciiTheme="minorHAnsi" w:hAnsiTheme="minorHAnsi" w:cstheme="minorHAnsi"/>
        </w:rPr>
        <w:t xml:space="preserve"> is a considerable literature as to how stereotyping of children limits their potential, for example, those with SEND </w:t>
      </w:r>
      <w:r>
        <w:rPr>
          <w:rFonts w:asciiTheme="minorHAnsi" w:hAnsiTheme="minorHAnsi" w:cstheme="minorHAnsi"/>
          <w:b/>
        </w:rPr>
        <w:t xml:space="preserve">ref, </w:t>
      </w:r>
      <w:r w:rsidRPr="00C036C0">
        <w:rPr>
          <w:rFonts w:asciiTheme="minorHAnsi" w:hAnsiTheme="minorHAnsi" w:cstheme="minorHAnsi"/>
        </w:rPr>
        <w:t>ethnic minorities</w:t>
      </w:r>
      <w:r>
        <w:rPr>
          <w:rFonts w:asciiTheme="minorHAnsi" w:hAnsiTheme="minorHAnsi" w:cstheme="minorHAnsi"/>
        </w:rPr>
        <w:t xml:space="preserve"> (Strand and </w:t>
      </w:r>
      <w:proofErr w:type="spellStart"/>
      <w:r>
        <w:rPr>
          <w:rFonts w:asciiTheme="minorHAnsi" w:hAnsiTheme="minorHAnsi" w:cstheme="minorHAnsi"/>
        </w:rPr>
        <w:t>Lindorff</w:t>
      </w:r>
      <w:proofErr w:type="spellEnd"/>
      <w:r>
        <w:rPr>
          <w:rFonts w:asciiTheme="minorHAnsi" w:hAnsiTheme="minorHAnsi" w:cstheme="minorHAnsi"/>
        </w:rPr>
        <w:t xml:space="preserve">, 2018) and those in care (Cameron </w:t>
      </w:r>
      <w:r w:rsidRPr="00C036C0">
        <w:rPr>
          <w:rFonts w:asciiTheme="minorHAnsi" w:hAnsiTheme="minorHAnsi" w:cstheme="minorHAnsi"/>
          <w:i/>
        </w:rPr>
        <w:t>et al</w:t>
      </w:r>
      <w:r>
        <w:rPr>
          <w:rFonts w:asciiTheme="minorHAnsi" w:hAnsiTheme="minorHAnsi" w:cstheme="minorHAnsi"/>
        </w:rPr>
        <w:t>., 2015; Become, 2018)</w:t>
      </w:r>
    </w:p>
    <w:p w14:paraId="6994C5F2" w14:textId="77777777" w:rsidR="00C036C0" w:rsidRDefault="00C036C0" w:rsidP="00BB1848">
      <w:pPr>
        <w:pStyle w:val="NoSpacing"/>
        <w:numPr>
          <w:ilvl w:val="0"/>
          <w:numId w:val="2"/>
        </w:numPr>
        <w:rPr>
          <w:rFonts w:asciiTheme="minorHAnsi" w:hAnsiTheme="minorHAnsi" w:cstheme="minorHAnsi"/>
        </w:rPr>
      </w:pPr>
      <w:r>
        <w:rPr>
          <w:rFonts w:asciiTheme="minorHAnsi" w:hAnsiTheme="minorHAnsi" w:cstheme="minorHAnsi"/>
        </w:rPr>
        <w:t>Developments based on cognitive science can help improve learning (CAST, 2018)</w:t>
      </w:r>
    </w:p>
    <w:p w14:paraId="0B7ACDA1" w14:textId="77777777" w:rsidR="00C036C0" w:rsidRDefault="00C036C0" w:rsidP="00B7620D">
      <w:pPr>
        <w:pStyle w:val="NoSpacing"/>
        <w:rPr>
          <w:rFonts w:asciiTheme="minorHAnsi" w:hAnsiTheme="minorHAnsi" w:cstheme="minorHAnsi"/>
        </w:rPr>
      </w:pPr>
    </w:p>
    <w:p w14:paraId="012F3E82" w14:textId="77777777" w:rsidR="00C036C0" w:rsidRPr="00C036C0" w:rsidRDefault="00C036C0" w:rsidP="00B7620D">
      <w:pPr>
        <w:pStyle w:val="NoSpacing"/>
        <w:rPr>
          <w:rFonts w:asciiTheme="minorHAnsi" w:hAnsiTheme="minorHAnsi" w:cstheme="minorHAnsi"/>
          <w:b/>
        </w:rPr>
      </w:pPr>
      <w:r>
        <w:rPr>
          <w:rFonts w:asciiTheme="minorHAnsi" w:hAnsiTheme="minorHAnsi" w:cstheme="minorHAnsi"/>
          <w:b/>
        </w:rPr>
        <w:t>Standard 6 - assessment</w:t>
      </w:r>
    </w:p>
    <w:p w14:paraId="0C7DAA5E" w14:textId="77777777" w:rsidR="00B7620D" w:rsidRDefault="00C036C0" w:rsidP="00BB1848">
      <w:pPr>
        <w:pStyle w:val="NoSpacing"/>
        <w:numPr>
          <w:ilvl w:val="0"/>
          <w:numId w:val="3"/>
        </w:numPr>
        <w:rPr>
          <w:rFonts w:asciiTheme="minorHAnsi" w:hAnsiTheme="minorHAnsi" w:cstheme="minorHAnsi"/>
        </w:rPr>
      </w:pPr>
      <w:r>
        <w:rPr>
          <w:rFonts w:asciiTheme="minorHAnsi" w:hAnsiTheme="minorHAnsi" w:cstheme="minorHAnsi"/>
        </w:rPr>
        <w:t>There is a range of tools (eg Boxall) which can be used to identify areas for intervention, using an assess, plan, do, review cycle (Colley and Cooper, 2017)</w:t>
      </w:r>
    </w:p>
    <w:p w14:paraId="4BFD80E9" w14:textId="77777777" w:rsidR="00C036C0" w:rsidRPr="000E61B3" w:rsidRDefault="00C036C0" w:rsidP="00BB1848">
      <w:pPr>
        <w:pStyle w:val="NoSpacing"/>
        <w:numPr>
          <w:ilvl w:val="0"/>
          <w:numId w:val="3"/>
        </w:numPr>
        <w:rPr>
          <w:rFonts w:asciiTheme="minorHAnsi" w:hAnsiTheme="minorHAnsi" w:cstheme="minorHAnsi"/>
        </w:rPr>
      </w:pPr>
      <w:r>
        <w:rPr>
          <w:rFonts w:asciiTheme="minorHAnsi" w:hAnsiTheme="minorHAnsi" w:cstheme="minorHAnsi"/>
        </w:rPr>
        <w:t>Teachers need to be sensitive to apparently minor issues (eg use of coloured paper</w:t>
      </w:r>
      <w:r w:rsidR="004A7B50">
        <w:rPr>
          <w:rFonts w:asciiTheme="minorHAnsi" w:hAnsiTheme="minorHAnsi" w:cstheme="minorHAnsi"/>
        </w:rPr>
        <w:t xml:space="preserve"> or analogue clocks for students with Dyslexia) which can be hugely disruptive of learning for individuals (Parker, 2022)</w:t>
      </w:r>
    </w:p>
    <w:p w14:paraId="574748CA" w14:textId="77777777" w:rsidR="00B7620D" w:rsidRDefault="00B7620D" w:rsidP="00B7620D">
      <w:pPr>
        <w:pStyle w:val="NoSpacing"/>
        <w:rPr>
          <w:rFonts w:asciiTheme="minorHAnsi" w:hAnsiTheme="minorHAnsi" w:cstheme="minorHAnsi"/>
        </w:rPr>
      </w:pPr>
    </w:p>
    <w:p w14:paraId="64C06351" w14:textId="77777777" w:rsidR="004A7B50" w:rsidRDefault="004A7B50" w:rsidP="00B7620D">
      <w:pPr>
        <w:pStyle w:val="NoSpacing"/>
        <w:rPr>
          <w:rFonts w:asciiTheme="minorHAnsi" w:hAnsiTheme="minorHAnsi" w:cstheme="minorHAnsi"/>
          <w:b/>
        </w:rPr>
      </w:pPr>
      <w:r>
        <w:rPr>
          <w:rFonts w:asciiTheme="minorHAnsi" w:hAnsiTheme="minorHAnsi" w:cstheme="minorHAnsi"/>
          <w:b/>
        </w:rPr>
        <w:t>Standard 7 – behaviour</w:t>
      </w:r>
    </w:p>
    <w:p w14:paraId="43AF16E2" w14:textId="77777777" w:rsidR="004A7B50" w:rsidRDefault="004A7B50" w:rsidP="00BB1848">
      <w:pPr>
        <w:pStyle w:val="NoSpacing"/>
        <w:numPr>
          <w:ilvl w:val="0"/>
          <w:numId w:val="4"/>
        </w:numPr>
        <w:rPr>
          <w:rFonts w:asciiTheme="minorHAnsi" w:hAnsiTheme="minorHAnsi" w:cstheme="minorHAnsi"/>
        </w:rPr>
      </w:pPr>
      <w:r w:rsidRPr="004A7B50">
        <w:rPr>
          <w:rFonts w:asciiTheme="minorHAnsi" w:hAnsiTheme="minorHAnsi" w:cstheme="minorHAnsi"/>
        </w:rPr>
        <w:t>There</w:t>
      </w:r>
      <w:r>
        <w:rPr>
          <w:rFonts w:asciiTheme="minorHAnsi" w:hAnsiTheme="minorHAnsi" w:cstheme="minorHAnsi"/>
        </w:rPr>
        <w:t xml:space="preserve"> is a need to consider alternatives to existing behaviourist and zero tolerance approaches to behaviour, recognising the damage to individuals which the latter causes (Parker </w:t>
      </w:r>
      <w:r w:rsidRPr="004A7B50">
        <w:rPr>
          <w:rFonts w:asciiTheme="minorHAnsi" w:hAnsiTheme="minorHAnsi" w:cstheme="minorHAnsi"/>
          <w:i/>
        </w:rPr>
        <w:t>et al</w:t>
      </w:r>
      <w:r>
        <w:rPr>
          <w:rFonts w:asciiTheme="minorHAnsi" w:hAnsiTheme="minorHAnsi" w:cstheme="minorHAnsi"/>
        </w:rPr>
        <w:t>., 2016)</w:t>
      </w:r>
    </w:p>
    <w:p w14:paraId="2F0DAAA1" w14:textId="77777777" w:rsidR="004A7B50" w:rsidRDefault="004A7B50" w:rsidP="00BB1848">
      <w:pPr>
        <w:pStyle w:val="NoSpacing"/>
        <w:numPr>
          <w:ilvl w:val="0"/>
          <w:numId w:val="4"/>
        </w:numPr>
        <w:rPr>
          <w:rFonts w:asciiTheme="minorHAnsi" w:hAnsiTheme="minorHAnsi" w:cstheme="minorHAnsi"/>
        </w:rPr>
      </w:pPr>
      <w:r>
        <w:rPr>
          <w:rFonts w:asciiTheme="minorHAnsi" w:hAnsiTheme="minorHAnsi" w:cstheme="minorHAnsi"/>
        </w:rPr>
        <w:t>Strategies such as emotion coaching (</w:t>
      </w:r>
      <w:r w:rsidR="00BB1848" w:rsidRPr="00716FFD">
        <w:rPr>
          <w:rFonts w:asciiTheme="minorHAnsi" w:hAnsiTheme="minorHAnsi" w:cstheme="minorHAnsi"/>
        </w:rPr>
        <w:t xml:space="preserve">Havighurst </w:t>
      </w:r>
      <w:r w:rsidR="00BB1848" w:rsidRPr="007D7323">
        <w:rPr>
          <w:rFonts w:asciiTheme="minorHAnsi" w:hAnsiTheme="minorHAnsi" w:cstheme="minorHAnsi"/>
          <w:i/>
        </w:rPr>
        <w:t>et al</w:t>
      </w:r>
      <w:r w:rsidR="00BB1848" w:rsidRPr="00716FFD">
        <w:rPr>
          <w:rFonts w:asciiTheme="minorHAnsi" w:hAnsiTheme="minorHAnsi" w:cstheme="minorHAnsi"/>
        </w:rPr>
        <w:t xml:space="preserve">., 2021; </w:t>
      </w:r>
      <w:r w:rsidR="00BB1848">
        <w:rPr>
          <w:rFonts w:asciiTheme="minorHAnsi" w:hAnsiTheme="minorHAnsi" w:cstheme="minorHAnsi"/>
        </w:rPr>
        <w:t xml:space="preserve">Gilbert </w:t>
      </w:r>
      <w:r w:rsidR="00BB1848" w:rsidRPr="004A7B50">
        <w:rPr>
          <w:rFonts w:asciiTheme="minorHAnsi" w:hAnsiTheme="minorHAnsi" w:cstheme="minorHAnsi"/>
          <w:i/>
        </w:rPr>
        <w:t>et al</w:t>
      </w:r>
      <w:r w:rsidR="00BB1848" w:rsidRPr="00A133C6">
        <w:rPr>
          <w:rFonts w:asciiTheme="minorHAnsi" w:hAnsiTheme="minorHAnsi" w:cstheme="minorHAnsi"/>
        </w:rPr>
        <w:t>., 2021</w:t>
      </w:r>
      <w:r w:rsidR="00BB1848">
        <w:rPr>
          <w:rFonts w:asciiTheme="minorHAnsi" w:hAnsiTheme="minorHAnsi" w:cstheme="minorHAnsi"/>
        </w:rPr>
        <w:t>;</w:t>
      </w:r>
      <w:r w:rsidR="00BB1848" w:rsidRPr="00BB1848">
        <w:rPr>
          <w:rFonts w:asciiTheme="minorHAnsi" w:hAnsiTheme="minorHAnsi" w:cstheme="minorHAnsi"/>
        </w:rPr>
        <w:t xml:space="preserve"> </w:t>
      </w:r>
      <w:r>
        <w:rPr>
          <w:rFonts w:asciiTheme="minorHAnsi" w:hAnsiTheme="minorHAnsi" w:cstheme="minorHAnsi"/>
        </w:rPr>
        <w:t xml:space="preserve">Rose </w:t>
      </w:r>
      <w:r w:rsidRPr="004A7B50">
        <w:rPr>
          <w:rFonts w:asciiTheme="minorHAnsi" w:hAnsiTheme="minorHAnsi" w:cstheme="minorHAnsi"/>
          <w:i/>
        </w:rPr>
        <w:t>et al</w:t>
      </w:r>
      <w:r>
        <w:rPr>
          <w:rFonts w:asciiTheme="minorHAnsi" w:hAnsiTheme="minorHAnsi" w:cstheme="minorHAnsi"/>
          <w:i/>
        </w:rPr>
        <w:t>.</w:t>
      </w:r>
      <w:r>
        <w:rPr>
          <w:rFonts w:asciiTheme="minorHAnsi" w:hAnsiTheme="minorHAnsi" w:cstheme="minorHAnsi"/>
        </w:rPr>
        <w:t xml:space="preserve">, 2015; </w:t>
      </w:r>
      <w:r w:rsidR="00BB1848" w:rsidRPr="00716FFD">
        <w:rPr>
          <w:rFonts w:asciiTheme="minorHAnsi" w:hAnsiTheme="minorHAnsi" w:cstheme="minorHAnsi"/>
        </w:rPr>
        <w:t xml:space="preserve">Wilson </w:t>
      </w:r>
      <w:r w:rsidR="00BB1848" w:rsidRPr="007D7323">
        <w:rPr>
          <w:rFonts w:asciiTheme="minorHAnsi" w:hAnsiTheme="minorHAnsi" w:cstheme="minorHAnsi"/>
          <w:i/>
        </w:rPr>
        <w:t>et al</w:t>
      </w:r>
      <w:r w:rsidR="00BB1848" w:rsidRPr="00716FFD">
        <w:rPr>
          <w:rFonts w:asciiTheme="minorHAnsi" w:hAnsiTheme="minorHAnsi" w:cstheme="minorHAnsi"/>
        </w:rPr>
        <w:t>., 2013)</w:t>
      </w:r>
      <w:r>
        <w:rPr>
          <w:rFonts w:asciiTheme="minorHAnsi" w:hAnsiTheme="minorHAnsi" w:cstheme="minorHAnsi"/>
          <w:i/>
        </w:rPr>
        <w:t xml:space="preserve">) </w:t>
      </w:r>
      <w:r w:rsidRPr="004A7B50">
        <w:rPr>
          <w:rFonts w:asciiTheme="minorHAnsi" w:hAnsiTheme="minorHAnsi" w:cstheme="minorHAnsi"/>
        </w:rPr>
        <w:t>or nurture groups</w:t>
      </w:r>
      <w:r>
        <w:rPr>
          <w:rFonts w:asciiTheme="minorHAnsi" w:hAnsiTheme="minorHAnsi" w:cstheme="minorHAnsi"/>
        </w:rPr>
        <w:t xml:space="preserve"> </w:t>
      </w:r>
      <w:r w:rsidR="00AB044B">
        <w:rPr>
          <w:rFonts w:asciiTheme="minorHAnsi" w:hAnsiTheme="minorHAnsi" w:cstheme="minorHAnsi"/>
        </w:rPr>
        <w:t xml:space="preserve">(Colley and Seymour, 2021) </w:t>
      </w:r>
      <w:r>
        <w:rPr>
          <w:rFonts w:asciiTheme="minorHAnsi" w:hAnsiTheme="minorHAnsi" w:cstheme="minorHAnsi"/>
        </w:rPr>
        <w:t xml:space="preserve">should be considered </w:t>
      </w:r>
    </w:p>
    <w:p w14:paraId="3A57A3C0" w14:textId="77777777" w:rsidR="00A133C6" w:rsidRDefault="00A133C6" w:rsidP="00B7620D">
      <w:pPr>
        <w:pStyle w:val="NoSpacing"/>
        <w:rPr>
          <w:rFonts w:asciiTheme="minorHAnsi" w:hAnsiTheme="minorHAnsi" w:cstheme="minorHAnsi"/>
        </w:rPr>
      </w:pPr>
    </w:p>
    <w:p w14:paraId="4F31DE9B" w14:textId="77777777" w:rsidR="00A133C6" w:rsidRDefault="00A133C6" w:rsidP="00B7620D">
      <w:pPr>
        <w:pStyle w:val="NoSpacing"/>
        <w:rPr>
          <w:rFonts w:asciiTheme="minorHAnsi" w:hAnsiTheme="minorHAnsi" w:cstheme="minorHAnsi"/>
          <w:b/>
        </w:rPr>
      </w:pPr>
      <w:r>
        <w:rPr>
          <w:rFonts w:asciiTheme="minorHAnsi" w:hAnsiTheme="minorHAnsi" w:cstheme="minorHAnsi"/>
          <w:b/>
        </w:rPr>
        <w:t>Standard 8 – wider professional responsibilities</w:t>
      </w:r>
    </w:p>
    <w:p w14:paraId="4735C2B0" w14:textId="77777777" w:rsidR="00BB1848" w:rsidRPr="00BB1848" w:rsidRDefault="00A133C6" w:rsidP="00BB1848">
      <w:pPr>
        <w:pStyle w:val="ListParagraph"/>
        <w:numPr>
          <w:ilvl w:val="0"/>
          <w:numId w:val="5"/>
        </w:numPr>
        <w:rPr>
          <w:rFonts w:cstheme="minorHAnsi"/>
        </w:rPr>
      </w:pPr>
      <w:r w:rsidRPr="00BB1848">
        <w:rPr>
          <w:rStyle w:val="normaltextrun"/>
          <w:rFonts w:ascii="Calibri" w:hAnsi="Calibri" w:cs="Calibri"/>
        </w:rPr>
        <w:t>Self-</w:t>
      </w:r>
      <w:proofErr w:type="gramStart"/>
      <w:r w:rsidRPr="00BB1848">
        <w:rPr>
          <w:rStyle w:val="normaltextrun"/>
          <w:rFonts w:ascii="Calibri" w:hAnsi="Calibri" w:cs="Calibri"/>
        </w:rPr>
        <w:t>awareness ,</w:t>
      </w:r>
      <w:proofErr w:type="gramEnd"/>
      <w:r w:rsidRPr="00BB1848">
        <w:rPr>
          <w:rStyle w:val="normaltextrun"/>
          <w:rFonts w:ascii="Calibri" w:hAnsi="Calibri" w:cs="Calibri"/>
        </w:rPr>
        <w:t xml:space="preserve"> building effective relationships and self-reflection of professionals themselves are essential when working with children and young people (</w:t>
      </w:r>
      <w:r w:rsidRPr="00BB1848">
        <w:rPr>
          <w:rFonts w:cstheme="minorHAnsi"/>
        </w:rPr>
        <w:t>Dix, 2017)</w:t>
      </w:r>
    </w:p>
    <w:p w14:paraId="747AC6BB" w14:textId="77777777" w:rsidR="00BB1848" w:rsidRPr="00BB1848" w:rsidRDefault="00BB1848" w:rsidP="00BB1848">
      <w:pPr>
        <w:pStyle w:val="ListParagraph"/>
        <w:numPr>
          <w:ilvl w:val="0"/>
          <w:numId w:val="5"/>
        </w:numPr>
        <w:rPr>
          <w:rFonts w:cstheme="minorHAnsi"/>
        </w:rPr>
      </w:pPr>
      <w:r w:rsidRPr="00BB1848">
        <w:rPr>
          <w:rFonts w:cstheme="minorHAnsi"/>
        </w:rPr>
        <w:t xml:space="preserve">Positive and negative aspects of the teacher-pupil relationship were significantly associated with pupil engagement and achievement in both primary and secondary schools (i.e., negative aspects influenced engagement negatively and positive </w:t>
      </w:r>
      <w:r w:rsidRPr="00BB1848">
        <w:rPr>
          <w:rFonts w:cstheme="minorHAnsi"/>
        </w:rPr>
        <w:lastRenderedPageBreak/>
        <w:t>aspects had a positive impact).  The association grew stronger in secondary school settings. (</w:t>
      </w:r>
      <w:proofErr w:type="spellStart"/>
      <w:r w:rsidRPr="00BB1848">
        <w:rPr>
          <w:rFonts w:cstheme="minorHAnsi"/>
        </w:rPr>
        <w:t>Roorda</w:t>
      </w:r>
      <w:proofErr w:type="spellEnd"/>
      <w:r w:rsidRPr="00BB1848">
        <w:rPr>
          <w:rFonts w:cstheme="minorHAnsi"/>
        </w:rPr>
        <w:t xml:space="preserve"> </w:t>
      </w:r>
      <w:r w:rsidRPr="00BB1848">
        <w:rPr>
          <w:rFonts w:cstheme="minorHAnsi"/>
          <w:i/>
        </w:rPr>
        <w:t>et al.,</w:t>
      </w:r>
      <w:r w:rsidRPr="00BB1848">
        <w:rPr>
          <w:rFonts w:cstheme="minorHAnsi"/>
        </w:rPr>
        <w:t xml:space="preserve"> 2017)</w:t>
      </w:r>
    </w:p>
    <w:p w14:paraId="2526EA3F" w14:textId="77777777" w:rsidR="00BB1848" w:rsidRPr="00BB1848" w:rsidRDefault="00BB1848" w:rsidP="00BB1848">
      <w:pPr>
        <w:pStyle w:val="ListParagraph"/>
        <w:numPr>
          <w:ilvl w:val="0"/>
          <w:numId w:val="5"/>
        </w:numPr>
        <w:rPr>
          <w:rFonts w:cstheme="minorHAnsi"/>
        </w:rPr>
      </w:pPr>
      <w:r w:rsidRPr="00BB1848">
        <w:rPr>
          <w:rFonts w:cstheme="minorHAnsi"/>
          <w:bCs/>
        </w:rPr>
        <w:t xml:space="preserve">Phase 1 of the Bath Spa University Attachment Aware School (AAS) Project found pupils demonstrated significant improvements in reading, writing, and maths alongside significant reductions in sanctions and exclusions.  Staff reported improvements in their own emotional regulation, self-control, and sense of wellbeing (Rose, </w:t>
      </w:r>
      <w:r w:rsidRPr="00BB1848">
        <w:rPr>
          <w:rFonts w:cstheme="minorHAnsi"/>
          <w:bCs/>
          <w:i/>
        </w:rPr>
        <w:t>et al</w:t>
      </w:r>
      <w:r w:rsidRPr="00BB1848">
        <w:rPr>
          <w:rFonts w:cstheme="minorHAnsi"/>
          <w:bCs/>
        </w:rPr>
        <w:t xml:space="preserve">., 2019).  These findings were confirmed in the independent Oxford University Rees Centre evaluations of these projects, (Dingwall &amp; Sebba, 2018; </w:t>
      </w:r>
      <w:proofErr w:type="spellStart"/>
      <w:r w:rsidRPr="00BB1848">
        <w:rPr>
          <w:rFonts w:cstheme="minorHAnsi"/>
          <w:bCs/>
        </w:rPr>
        <w:t>Fancourt</w:t>
      </w:r>
      <w:proofErr w:type="spellEnd"/>
      <w:r w:rsidRPr="00BB1848">
        <w:rPr>
          <w:rFonts w:cstheme="minorHAnsi"/>
          <w:bCs/>
        </w:rPr>
        <w:t xml:space="preserve"> &amp; Sebba, 2018) and in the later Alex Timpson Attachment Aware School Project Working Papers (Rees, 2022)</w:t>
      </w:r>
    </w:p>
    <w:p w14:paraId="60F54588" w14:textId="77777777" w:rsidR="00B7620D" w:rsidRDefault="00BB1848" w:rsidP="00BB1848">
      <w:pPr>
        <w:jc w:val="right"/>
        <w:rPr>
          <w:rStyle w:val="normaltextrun"/>
          <w:rFonts w:ascii="Calibri" w:hAnsi="Calibri" w:cs="Calibri"/>
        </w:rPr>
      </w:pPr>
      <w:r>
        <w:rPr>
          <w:rStyle w:val="normaltextrun"/>
          <w:rFonts w:ascii="Calibri" w:hAnsi="Calibri" w:cs="Calibri"/>
        </w:rPr>
        <w:t>RJP</w:t>
      </w:r>
      <w:r>
        <w:rPr>
          <w:rStyle w:val="normaltextrun"/>
          <w:rFonts w:ascii="Calibri" w:hAnsi="Calibri" w:cs="Calibri"/>
        </w:rPr>
        <w:tab/>
        <w:t>20/04/2023</w:t>
      </w:r>
    </w:p>
    <w:p w14:paraId="3C7959A8" w14:textId="77777777" w:rsidR="00CA1464" w:rsidRDefault="00CA1464" w:rsidP="00BB1848">
      <w:pPr>
        <w:jc w:val="right"/>
        <w:rPr>
          <w:rFonts w:ascii="Calibri" w:hAnsi="Calibri" w:cs="Calibri"/>
        </w:rPr>
      </w:pPr>
    </w:p>
    <w:p w14:paraId="16716769" w14:textId="77777777" w:rsidR="00CA1464" w:rsidRDefault="00030131" w:rsidP="00CA1464">
      <w:pPr>
        <w:rPr>
          <w:rFonts w:ascii="Calibri" w:hAnsi="Calibri" w:cs="Calibri"/>
          <w:b/>
        </w:rPr>
      </w:pPr>
      <w:r>
        <w:rPr>
          <w:rFonts w:ascii="Calibri" w:hAnsi="Calibri" w:cs="Calibri"/>
          <w:b/>
        </w:rPr>
        <w:t>References</w:t>
      </w:r>
    </w:p>
    <w:p w14:paraId="1798F7C5" w14:textId="77777777" w:rsidR="00030131" w:rsidRDefault="00030131" w:rsidP="00CA1464">
      <w:pPr>
        <w:rPr>
          <w:rFonts w:ascii="Calibri" w:hAnsi="Calibri" w:cs="Calibri"/>
          <w:b/>
        </w:rPr>
      </w:pPr>
    </w:p>
    <w:p w14:paraId="3C881E13" w14:textId="4CF68363" w:rsidR="00016D26" w:rsidRDefault="00016D26" w:rsidP="00016D26">
      <w:pPr>
        <w:pStyle w:val="NoSpacing"/>
        <w:rPr>
          <w:rStyle w:val="Hyperlink"/>
          <w:rFonts w:ascii="Open Sans" w:hAnsi="Open Sans" w:cs="Open Sans"/>
          <w:color w:val="auto"/>
          <w:sz w:val="20"/>
          <w:szCs w:val="20"/>
        </w:rPr>
      </w:pPr>
      <w:proofErr w:type="spellStart"/>
      <w:r w:rsidRPr="00716FFD">
        <w:rPr>
          <w:rFonts w:asciiTheme="minorHAnsi" w:hAnsiTheme="minorHAnsi" w:cstheme="minorHAnsi"/>
        </w:rPr>
        <w:t>Acar</w:t>
      </w:r>
      <w:proofErr w:type="spellEnd"/>
      <w:r w:rsidRPr="00716FFD">
        <w:rPr>
          <w:rFonts w:asciiTheme="minorHAnsi" w:hAnsiTheme="minorHAnsi" w:cstheme="minorHAnsi"/>
        </w:rPr>
        <w:t xml:space="preserve">, I. H., </w:t>
      </w:r>
      <w:proofErr w:type="spellStart"/>
      <w:r w:rsidRPr="00716FFD">
        <w:rPr>
          <w:rFonts w:asciiTheme="minorHAnsi" w:hAnsiTheme="minorHAnsi" w:cstheme="minorHAnsi"/>
        </w:rPr>
        <w:t>Veziroglu-Celik</w:t>
      </w:r>
      <w:proofErr w:type="spellEnd"/>
      <w:r w:rsidRPr="00716FFD">
        <w:rPr>
          <w:rFonts w:asciiTheme="minorHAnsi" w:hAnsiTheme="minorHAnsi" w:cstheme="minorHAnsi"/>
        </w:rPr>
        <w:t xml:space="preserve">, M.., </w:t>
      </w:r>
      <w:proofErr w:type="spellStart"/>
      <w:r w:rsidRPr="00716FFD">
        <w:rPr>
          <w:rFonts w:asciiTheme="minorHAnsi" w:hAnsiTheme="minorHAnsi" w:cstheme="minorHAnsi"/>
        </w:rPr>
        <w:t>Barata</w:t>
      </w:r>
      <w:proofErr w:type="spellEnd"/>
      <w:r w:rsidRPr="00716FFD">
        <w:rPr>
          <w:rFonts w:asciiTheme="minorHAnsi" w:hAnsiTheme="minorHAnsi" w:cstheme="minorHAnsi"/>
        </w:rPr>
        <w:t xml:space="preserve">, O., &amp; Altay, S. (2022). Association between children’s temperament and learning </w:t>
      </w:r>
      <w:proofErr w:type="spellStart"/>
      <w:r w:rsidRPr="00716FFD">
        <w:rPr>
          <w:rFonts w:asciiTheme="minorHAnsi" w:hAnsiTheme="minorHAnsi" w:cstheme="minorHAnsi"/>
        </w:rPr>
        <w:t>behaviors</w:t>
      </w:r>
      <w:proofErr w:type="spellEnd"/>
      <w:r w:rsidRPr="00716FFD">
        <w:rPr>
          <w:rFonts w:asciiTheme="minorHAnsi" w:hAnsiTheme="minorHAnsi" w:cstheme="minorHAnsi"/>
        </w:rPr>
        <w:t xml:space="preserve">: Contribution of relationships with parents and teachers. </w:t>
      </w:r>
      <w:r w:rsidRPr="00716FFD">
        <w:rPr>
          <w:rFonts w:asciiTheme="minorHAnsi" w:hAnsiTheme="minorHAnsi" w:cstheme="minorHAnsi"/>
          <w:i/>
          <w:iCs/>
        </w:rPr>
        <w:t xml:space="preserve">Educational Psychology, </w:t>
      </w:r>
      <w:r w:rsidRPr="00716FFD">
        <w:rPr>
          <w:rFonts w:asciiTheme="minorHAnsi" w:hAnsiTheme="minorHAnsi" w:cstheme="minorHAnsi"/>
        </w:rPr>
        <w:t xml:space="preserve">42(7), 875-894. </w:t>
      </w:r>
      <w:hyperlink r:id="rId7" w:history="1">
        <w:r w:rsidRPr="00716FFD">
          <w:rPr>
            <w:rStyle w:val="Hyperlink"/>
            <w:rFonts w:ascii="Open Sans" w:hAnsi="Open Sans" w:cs="Open Sans"/>
            <w:sz w:val="20"/>
            <w:szCs w:val="20"/>
          </w:rPr>
          <w:t>https://doi.org/10.1080/01443410.2022.2075541</w:t>
        </w:r>
      </w:hyperlink>
    </w:p>
    <w:p w14:paraId="281B478E" w14:textId="45AEE8AE" w:rsidR="00016D26" w:rsidRPr="00716FFD" w:rsidRDefault="00016D26" w:rsidP="00016D26">
      <w:pPr>
        <w:pStyle w:val="NoSpacing"/>
        <w:rPr>
          <w:rStyle w:val="Hyperlink"/>
          <w:rFonts w:ascii="Open Sans" w:hAnsi="Open Sans" w:cs="Open Sans"/>
          <w:sz w:val="20"/>
          <w:szCs w:val="20"/>
        </w:rPr>
      </w:pPr>
      <w:r w:rsidRPr="00716FFD">
        <w:rPr>
          <w:rFonts w:asciiTheme="minorHAnsi" w:hAnsiTheme="minorHAnsi" w:cstheme="minorHAnsi"/>
        </w:rPr>
        <w:t xml:space="preserve">Ben-Gal </w:t>
      </w:r>
      <w:proofErr w:type="spellStart"/>
      <w:r w:rsidRPr="00716FFD">
        <w:rPr>
          <w:rFonts w:asciiTheme="minorHAnsi" w:hAnsiTheme="minorHAnsi" w:cstheme="minorHAnsi"/>
        </w:rPr>
        <w:t>Dahan</w:t>
      </w:r>
      <w:proofErr w:type="spellEnd"/>
      <w:r w:rsidRPr="00716FFD">
        <w:rPr>
          <w:rFonts w:asciiTheme="minorHAnsi" w:hAnsiTheme="minorHAnsi" w:cstheme="minorHAnsi"/>
        </w:rPr>
        <w:t xml:space="preserve"> A., &amp; </w:t>
      </w:r>
      <w:proofErr w:type="spellStart"/>
      <w:r w:rsidRPr="00716FFD">
        <w:rPr>
          <w:rFonts w:asciiTheme="minorHAnsi" w:hAnsiTheme="minorHAnsi" w:cstheme="minorHAnsi"/>
        </w:rPr>
        <w:t>Mikulincer</w:t>
      </w:r>
      <w:proofErr w:type="spellEnd"/>
      <w:r w:rsidRPr="00716FFD">
        <w:rPr>
          <w:rFonts w:asciiTheme="minorHAnsi" w:hAnsiTheme="minorHAnsi" w:cstheme="minorHAnsi"/>
        </w:rPr>
        <w:t xml:space="preserve">, M. (2021). Attachment and task persistence: Attachment orientations, perceptions of teacher’s responsiveness, and adolescents’ persistence in academic tasks. </w:t>
      </w:r>
      <w:r w:rsidRPr="00716FFD">
        <w:rPr>
          <w:rFonts w:asciiTheme="minorHAnsi" w:hAnsiTheme="minorHAnsi" w:cstheme="minorHAnsi"/>
          <w:i/>
          <w:iCs/>
        </w:rPr>
        <w:t xml:space="preserve">Attachment and Human Development, 23(5), 665-686. </w:t>
      </w:r>
      <w:hyperlink r:id="rId8" w:history="1">
        <w:r w:rsidRPr="00716FFD">
          <w:rPr>
            <w:rStyle w:val="Hyperlink"/>
            <w:rFonts w:asciiTheme="minorHAnsi" w:hAnsiTheme="minorHAnsi" w:cstheme="minorHAnsi"/>
          </w:rPr>
          <w:t>https://doi.org/10.1080/14616734.2020.1865425</w:t>
        </w:r>
      </w:hyperlink>
    </w:p>
    <w:p w14:paraId="62660520" w14:textId="77777777" w:rsidR="00030131" w:rsidRPr="006C1D1A" w:rsidRDefault="00030131" w:rsidP="00030131">
      <w:pPr>
        <w:pStyle w:val="NoSpacing"/>
        <w:rPr>
          <w:rFonts w:asciiTheme="minorHAnsi" w:hAnsiTheme="minorHAnsi" w:cstheme="minorHAnsi"/>
        </w:rPr>
      </w:pPr>
      <w:r>
        <w:rPr>
          <w:rFonts w:asciiTheme="minorHAnsi" w:hAnsiTheme="minorHAnsi" w:cstheme="minorHAnsi"/>
        </w:rPr>
        <w:t xml:space="preserve">Bentley, C.I. (2013) Great Expectations: supporting ‘unrealistic’ aspirations for children in care in </w:t>
      </w:r>
      <w:r w:rsidRPr="006C1D1A">
        <w:rPr>
          <w:rFonts w:asciiTheme="minorHAnsi" w:hAnsiTheme="minorHAnsi" w:cstheme="minorHAnsi"/>
        </w:rPr>
        <w:t>Jackson, S. (</w:t>
      </w:r>
      <w:proofErr w:type="spellStart"/>
      <w:r>
        <w:rPr>
          <w:rFonts w:asciiTheme="minorHAnsi" w:hAnsiTheme="minorHAnsi" w:cstheme="minorHAnsi"/>
        </w:rPr>
        <w:t>ed</w:t>
      </w:r>
      <w:proofErr w:type="spellEnd"/>
      <w:r w:rsidRPr="006C1D1A">
        <w:rPr>
          <w:rFonts w:asciiTheme="minorHAnsi" w:hAnsiTheme="minorHAnsi" w:cstheme="minorHAnsi"/>
        </w:rPr>
        <w:t xml:space="preserve">) </w:t>
      </w:r>
      <w:r w:rsidRPr="006C1D1A">
        <w:rPr>
          <w:rFonts w:asciiTheme="minorHAnsi" w:hAnsiTheme="minorHAnsi" w:cstheme="minorHAnsi"/>
          <w:i/>
        </w:rPr>
        <w:t>Pathways through education for young people in care. Ideas from research and practice.</w:t>
      </w:r>
      <w:r w:rsidRPr="006C1D1A">
        <w:rPr>
          <w:rFonts w:asciiTheme="minorHAnsi" w:hAnsiTheme="minorHAnsi" w:cstheme="minorHAnsi"/>
        </w:rPr>
        <w:t xml:space="preserve"> London: BAAF</w:t>
      </w:r>
    </w:p>
    <w:p w14:paraId="7EDF7E2E" w14:textId="77777777" w:rsidR="00030131" w:rsidRPr="00C47344" w:rsidRDefault="00030131" w:rsidP="00030131">
      <w:pPr>
        <w:pStyle w:val="NoSpacing"/>
        <w:rPr>
          <w:rFonts w:asciiTheme="minorHAnsi" w:hAnsiTheme="minorHAnsi" w:cstheme="minorHAnsi"/>
          <w:shd w:val="clear" w:color="auto" w:fill="FFFFFF"/>
        </w:rPr>
      </w:pPr>
      <w:r w:rsidRPr="006C1D1A">
        <w:rPr>
          <w:rFonts w:asciiTheme="minorHAnsi" w:hAnsiTheme="minorHAnsi" w:cstheme="minorHAnsi"/>
          <w:shd w:val="clear" w:color="auto" w:fill="FFFFFF"/>
        </w:rPr>
        <w:t>Bergin, C. and Bergin, D. (2009). Attachment</w:t>
      </w:r>
      <w:r w:rsidRPr="00C47344">
        <w:rPr>
          <w:rFonts w:asciiTheme="minorHAnsi" w:hAnsiTheme="minorHAnsi" w:cstheme="minorHAnsi"/>
          <w:shd w:val="clear" w:color="auto" w:fill="FFFFFF"/>
        </w:rPr>
        <w:t xml:space="preserve"> in the Classroom. </w:t>
      </w:r>
      <w:r w:rsidRPr="00C47344">
        <w:rPr>
          <w:rFonts w:asciiTheme="minorHAnsi" w:hAnsiTheme="minorHAnsi" w:cstheme="minorHAnsi"/>
          <w:i/>
          <w:shd w:val="clear" w:color="auto" w:fill="FFFFFF"/>
        </w:rPr>
        <w:t>Educational Psychology Review,</w:t>
      </w:r>
      <w:r w:rsidRPr="00C47344">
        <w:rPr>
          <w:rFonts w:asciiTheme="minorHAnsi" w:hAnsiTheme="minorHAnsi" w:cstheme="minorHAnsi"/>
          <w:shd w:val="clear" w:color="auto" w:fill="FFFFFF"/>
        </w:rPr>
        <w:t xml:space="preserve"> 21: 141-170.</w:t>
      </w:r>
    </w:p>
    <w:p w14:paraId="5EF89795" w14:textId="77777777" w:rsidR="00030131" w:rsidRDefault="00030131" w:rsidP="00030131">
      <w:pPr>
        <w:pStyle w:val="NoSpacing"/>
        <w:rPr>
          <w:rStyle w:val="Hyperlink"/>
          <w:rFonts w:asciiTheme="minorHAnsi" w:hAnsiTheme="minorHAnsi" w:cstheme="minorHAnsi"/>
          <w:i/>
          <w:color w:val="auto"/>
        </w:rPr>
      </w:pPr>
      <w:r w:rsidRPr="00716FFD">
        <w:rPr>
          <w:rFonts w:asciiTheme="minorHAnsi" w:hAnsiTheme="minorHAnsi" w:cstheme="minorHAnsi"/>
        </w:rPr>
        <w:t xml:space="preserve">Become (2018) </w:t>
      </w:r>
      <w:r w:rsidRPr="00716FFD">
        <w:rPr>
          <w:rFonts w:asciiTheme="minorHAnsi" w:hAnsiTheme="minorHAnsi" w:cstheme="minorHAnsi"/>
          <w:i/>
        </w:rPr>
        <w:t xml:space="preserve">Teachers who care </w:t>
      </w:r>
      <w:hyperlink r:id="rId9" w:history="1">
        <w:r w:rsidRPr="00716FFD">
          <w:rPr>
            <w:rStyle w:val="Hyperlink"/>
            <w:rFonts w:asciiTheme="minorHAnsi" w:hAnsiTheme="minorHAnsi" w:cstheme="minorHAnsi"/>
            <w:i/>
          </w:rPr>
          <w:t>https://www.becomecharity.org.uk/for-professionals/resources/teachers-who-care-2018/</w:t>
        </w:r>
      </w:hyperlink>
    </w:p>
    <w:p w14:paraId="01DC0620" w14:textId="77777777" w:rsidR="00030131" w:rsidRPr="00716FFD" w:rsidRDefault="00030131" w:rsidP="00030131">
      <w:pPr>
        <w:pStyle w:val="NoSpacing"/>
        <w:rPr>
          <w:rFonts w:asciiTheme="minorHAnsi" w:hAnsiTheme="minorHAnsi" w:cstheme="minorHAnsi"/>
          <w:bCs/>
          <w:kern w:val="36"/>
        </w:rPr>
      </w:pPr>
      <w:r w:rsidRPr="00C47344">
        <w:rPr>
          <w:rFonts w:asciiTheme="minorHAnsi" w:hAnsiTheme="minorHAnsi" w:cstheme="minorHAnsi"/>
          <w:bCs/>
          <w:kern w:val="36"/>
        </w:rPr>
        <w:t xml:space="preserve">Cameron, C., Connelly, G. and Jackson, S. (2015) </w:t>
      </w:r>
      <w:r w:rsidRPr="00C47344">
        <w:rPr>
          <w:rFonts w:asciiTheme="minorHAnsi" w:hAnsiTheme="minorHAnsi" w:cstheme="minorHAnsi"/>
          <w:bCs/>
          <w:i/>
          <w:kern w:val="36"/>
        </w:rPr>
        <w:t>Educating Children and Young People in Care – Learning Placements and Caring Schools.</w:t>
      </w:r>
      <w:r w:rsidRPr="00C47344">
        <w:rPr>
          <w:rFonts w:asciiTheme="minorHAnsi" w:hAnsiTheme="minorHAnsi" w:cstheme="minorHAnsi"/>
          <w:bCs/>
          <w:kern w:val="36"/>
        </w:rPr>
        <w:t xml:space="preserve"> London, Jessica Kingsley</w:t>
      </w:r>
    </w:p>
    <w:p w14:paraId="70E3A8AD" w14:textId="4F564559" w:rsidR="00030131" w:rsidRPr="00030131" w:rsidRDefault="00030131" w:rsidP="00030131">
      <w:pPr>
        <w:pStyle w:val="paragraph"/>
        <w:spacing w:before="0" w:beforeAutospacing="0" w:after="0" w:afterAutospacing="0"/>
        <w:textAlignment w:val="baseline"/>
        <w:rPr>
          <w:rFonts w:asciiTheme="minorHAnsi" w:eastAsiaTheme="majorEastAsia" w:hAnsiTheme="minorHAnsi" w:cstheme="minorHAnsi"/>
        </w:rPr>
      </w:pPr>
      <w:r w:rsidRPr="00030131">
        <w:rPr>
          <w:rStyle w:val="normaltextrun"/>
          <w:rFonts w:asciiTheme="minorHAnsi" w:eastAsiaTheme="majorEastAsia" w:hAnsiTheme="minorHAnsi" w:cstheme="minorHAnsi"/>
        </w:rPr>
        <w:t xml:space="preserve">CAST UDL Research &amp; updated guidelines (2018) </w:t>
      </w:r>
      <w:hyperlink r:id="rId10" w:history="1">
        <w:r w:rsidRPr="00030131">
          <w:rPr>
            <w:rStyle w:val="Hyperlink"/>
            <w:rFonts w:asciiTheme="minorHAnsi" w:hAnsiTheme="minorHAnsi" w:cstheme="minorHAnsi"/>
          </w:rPr>
          <w:t>UDL: Research Evidence (cast.org)</w:t>
        </w:r>
      </w:hyperlink>
      <w:r w:rsidRPr="00030131">
        <w:rPr>
          <w:rFonts w:asciiTheme="minorHAnsi" w:hAnsiTheme="minorHAnsi" w:cstheme="minorHAnsi"/>
        </w:rPr>
        <w:t xml:space="preserve"> </w:t>
      </w:r>
      <w:r w:rsidR="00016D26">
        <w:rPr>
          <w:rFonts w:asciiTheme="minorHAnsi" w:hAnsiTheme="minorHAnsi" w:cstheme="minorHAnsi"/>
        </w:rPr>
        <w:t xml:space="preserve">and </w:t>
      </w:r>
      <w:r w:rsidRPr="00030131">
        <w:rPr>
          <w:rFonts w:asciiTheme="minorHAnsi" w:hAnsiTheme="minorHAnsi" w:cstheme="minorHAnsi"/>
        </w:rPr>
        <w:t xml:space="preserve"> </w:t>
      </w:r>
      <w:hyperlink r:id="rId11" w:history="1">
        <w:r w:rsidRPr="00030131">
          <w:rPr>
            <w:rStyle w:val="Hyperlink"/>
            <w:rFonts w:asciiTheme="minorHAnsi" w:hAnsiTheme="minorHAnsi" w:cstheme="minorHAnsi"/>
          </w:rPr>
          <w:t>UDL: The UDL Guidelines (cast.org)</w:t>
        </w:r>
      </w:hyperlink>
    </w:p>
    <w:p w14:paraId="68CAF7BF" w14:textId="77777777" w:rsidR="00030131" w:rsidRPr="00716FFD" w:rsidRDefault="00030131" w:rsidP="00030131">
      <w:pPr>
        <w:pStyle w:val="paragraph"/>
        <w:spacing w:before="0" w:beforeAutospacing="0" w:after="0" w:afterAutospacing="0"/>
        <w:textAlignment w:val="baseline"/>
        <w:rPr>
          <w:rStyle w:val="eop"/>
          <w:rFonts w:asciiTheme="minorHAnsi" w:hAnsiTheme="minorHAnsi" w:cstheme="minorHAnsi"/>
        </w:rPr>
      </w:pPr>
      <w:r w:rsidRPr="00716FFD">
        <w:rPr>
          <w:rStyle w:val="normaltextrun"/>
          <w:rFonts w:asciiTheme="minorHAnsi" w:eastAsiaTheme="majorEastAsia" w:hAnsiTheme="minorHAnsi" w:cstheme="minorHAnsi"/>
        </w:rPr>
        <w:t xml:space="preserve">Colley, D., </w:t>
      </w:r>
      <w:r>
        <w:rPr>
          <w:rStyle w:val="normaltextrun"/>
          <w:rFonts w:asciiTheme="minorHAnsi" w:eastAsiaTheme="majorEastAsia" w:hAnsiTheme="minorHAnsi" w:cstheme="minorHAnsi"/>
        </w:rPr>
        <w:t>and</w:t>
      </w:r>
      <w:r w:rsidRPr="00716FFD">
        <w:rPr>
          <w:rStyle w:val="normaltextrun"/>
          <w:rFonts w:asciiTheme="minorHAnsi" w:eastAsiaTheme="majorEastAsia" w:hAnsiTheme="minorHAnsi" w:cstheme="minorHAnsi"/>
        </w:rPr>
        <w:t xml:space="preserve"> Cooper, P. (2017). </w:t>
      </w:r>
      <w:r w:rsidRPr="00716FFD">
        <w:rPr>
          <w:rStyle w:val="normaltextrun"/>
          <w:rFonts w:asciiTheme="minorHAnsi" w:eastAsiaTheme="majorEastAsia" w:hAnsiTheme="minorHAnsi" w:cstheme="minorHAnsi"/>
          <w:i/>
          <w:iCs/>
        </w:rPr>
        <w:t>Attachment and emotional development in the classroom: theory and practice</w:t>
      </w:r>
      <w:r w:rsidRPr="00716FFD">
        <w:rPr>
          <w:rStyle w:val="normaltextrun"/>
          <w:rFonts w:asciiTheme="minorHAnsi" w:eastAsiaTheme="majorEastAsia" w:hAnsiTheme="minorHAnsi" w:cstheme="minorHAnsi"/>
        </w:rPr>
        <w:t>. Jessica Kingsley Publishers.</w:t>
      </w:r>
      <w:r w:rsidRPr="00716FFD">
        <w:rPr>
          <w:rStyle w:val="eop"/>
          <w:rFonts w:asciiTheme="minorHAnsi" w:hAnsiTheme="minorHAnsi" w:cstheme="minorHAnsi"/>
        </w:rPr>
        <w:t> </w:t>
      </w:r>
    </w:p>
    <w:p w14:paraId="4D8F57BE" w14:textId="77777777" w:rsidR="00030131" w:rsidRPr="00D84E33" w:rsidRDefault="00030131" w:rsidP="00030131">
      <w:pPr>
        <w:pStyle w:val="NoSpacing"/>
        <w:rPr>
          <w:rFonts w:asciiTheme="minorHAnsi" w:hAnsiTheme="minorHAnsi" w:cstheme="minorHAnsi"/>
        </w:rPr>
      </w:pPr>
      <w:r>
        <w:rPr>
          <w:rFonts w:asciiTheme="minorHAnsi" w:hAnsiTheme="minorHAnsi" w:cstheme="minorHAnsi"/>
        </w:rPr>
        <w:t xml:space="preserve">Colley, D. and Seymour, R. (2021) </w:t>
      </w:r>
      <w:r w:rsidRPr="00D84E33">
        <w:rPr>
          <w:rFonts w:asciiTheme="minorHAnsi" w:hAnsiTheme="minorHAnsi" w:cstheme="minorHAnsi"/>
        </w:rPr>
        <w:t xml:space="preserve">An </w:t>
      </w:r>
      <w:proofErr w:type="gramStart"/>
      <w:r w:rsidRPr="00D84E33">
        <w:rPr>
          <w:rFonts w:asciiTheme="minorHAnsi" w:hAnsiTheme="minorHAnsi" w:cstheme="minorHAnsi"/>
        </w:rPr>
        <w:t>evidence based</w:t>
      </w:r>
      <w:proofErr w:type="gramEnd"/>
      <w:r w:rsidRPr="00D84E33">
        <w:rPr>
          <w:rFonts w:asciiTheme="minorHAnsi" w:hAnsiTheme="minorHAnsi" w:cstheme="minorHAnsi"/>
        </w:rPr>
        <w:t xml:space="preserve"> guide to opening a successful secondary school nurture group </w:t>
      </w:r>
      <w:r w:rsidRPr="00D84E33">
        <w:rPr>
          <w:rFonts w:asciiTheme="minorHAnsi" w:hAnsiTheme="minorHAnsi" w:cstheme="minorHAnsi"/>
          <w:i/>
        </w:rPr>
        <w:t xml:space="preserve">The International Journal of Nurture In Education Volume 7 Summer 2021 </w:t>
      </w:r>
      <w:r w:rsidRPr="00D84E33">
        <w:rPr>
          <w:rFonts w:asciiTheme="minorHAnsi" w:hAnsiTheme="minorHAnsi" w:cstheme="minorHAnsi"/>
        </w:rPr>
        <w:t>https://www.nurtureuk.org/journal/volume-7-2021/</w:t>
      </w:r>
    </w:p>
    <w:p w14:paraId="0F25E972" w14:textId="77777777" w:rsidR="00030131" w:rsidRPr="00716FFD" w:rsidRDefault="00030131" w:rsidP="00030131">
      <w:pPr>
        <w:pStyle w:val="NoSpacing"/>
        <w:rPr>
          <w:rStyle w:val="Hyperlink"/>
          <w:rFonts w:asciiTheme="minorHAnsi" w:hAnsiTheme="minorHAnsi" w:cstheme="minorHAnsi"/>
        </w:rPr>
      </w:pPr>
      <w:proofErr w:type="spellStart"/>
      <w:r w:rsidRPr="00716FFD">
        <w:rPr>
          <w:rStyle w:val="eop"/>
          <w:rFonts w:asciiTheme="minorHAnsi" w:hAnsiTheme="minorHAnsi" w:cstheme="minorHAnsi"/>
        </w:rPr>
        <w:t>Fancourt</w:t>
      </w:r>
      <w:proofErr w:type="spellEnd"/>
      <w:r w:rsidRPr="00716FFD">
        <w:rPr>
          <w:rStyle w:val="eop"/>
          <w:rFonts w:asciiTheme="minorHAnsi" w:hAnsiTheme="minorHAnsi" w:cstheme="minorHAnsi"/>
        </w:rPr>
        <w:t xml:space="preserve">, N., &amp; Sebba, J. (2018). </w:t>
      </w:r>
      <w:r w:rsidRPr="00716FFD">
        <w:rPr>
          <w:rStyle w:val="eop"/>
          <w:rFonts w:asciiTheme="minorHAnsi" w:hAnsiTheme="minorHAnsi" w:cstheme="minorHAnsi"/>
          <w:i/>
          <w:iCs/>
        </w:rPr>
        <w:t>Evaluation of the Attachment Aware Schools Programme: Final report.</w:t>
      </w:r>
      <w:r w:rsidRPr="00716FFD">
        <w:rPr>
          <w:rStyle w:val="eop"/>
          <w:rFonts w:asciiTheme="minorHAnsi" w:hAnsiTheme="minorHAnsi" w:cstheme="minorHAnsi"/>
        </w:rPr>
        <w:t xml:space="preserve"> </w:t>
      </w:r>
      <w:hyperlink r:id="rId12" w:history="1">
        <w:r w:rsidRPr="00716FFD">
          <w:rPr>
            <w:rStyle w:val="Hyperlink"/>
            <w:rFonts w:asciiTheme="minorHAnsi" w:hAnsiTheme="minorHAnsi" w:cstheme="minorHAnsi"/>
          </w:rPr>
          <w:t>https://www.education.ox.ac.uk/wp-content/uploads/2019/05/Leicestershire-Attachment-Aware-Schools-Programme-Evaluation-Report.pdf</w:t>
        </w:r>
      </w:hyperlink>
    </w:p>
    <w:p w14:paraId="3C797096" w14:textId="77777777" w:rsidR="00030131" w:rsidRPr="00716FFD" w:rsidRDefault="00030131" w:rsidP="00030131">
      <w:pPr>
        <w:pStyle w:val="paragraph"/>
        <w:spacing w:before="0" w:beforeAutospacing="0" w:after="0" w:afterAutospacing="0"/>
        <w:textAlignment w:val="baseline"/>
        <w:rPr>
          <w:rStyle w:val="eop"/>
          <w:rFonts w:asciiTheme="minorHAnsi" w:hAnsiTheme="minorHAnsi" w:cstheme="minorHAnsi"/>
          <w:i/>
          <w:iCs/>
        </w:rPr>
      </w:pPr>
      <w:r w:rsidRPr="00716FFD">
        <w:rPr>
          <w:rStyle w:val="eop"/>
          <w:rFonts w:asciiTheme="minorHAnsi" w:hAnsiTheme="minorHAnsi" w:cstheme="minorHAnsi"/>
        </w:rPr>
        <w:t>Gentle, L.., Rose, J., McGuire-</w:t>
      </w:r>
      <w:proofErr w:type="spellStart"/>
      <w:r w:rsidRPr="00716FFD">
        <w:rPr>
          <w:rStyle w:val="eop"/>
          <w:rFonts w:asciiTheme="minorHAnsi" w:hAnsiTheme="minorHAnsi" w:cstheme="minorHAnsi"/>
        </w:rPr>
        <w:t>Snieckus</w:t>
      </w:r>
      <w:proofErr w:type="spellEnd"/>
      <w:r w:rsidRPr="00716FFD">
        <w:rPr>
          <w:rStyle w:val="eop"/>
          <w:rFonts w:asciiTheme="minorHAnsi" w:hAnsiTheme="minorHAnsi" w:cstheme="minorHAnsi"/>
        </w:rPr>
        <w:t xml:space="preserve">, R., Gilbert, L., &amp; Parker, R. (2023). </w:t>
      </w:r>
      <w:r w:rsidRPr="00716FFD">
        <w:rPr>
          <w:rStyle w:val="eop"/>
          <w:rFonts w:asciiTheme="minorHAnsi" w:hAnsiTheme="minorHAnsi" w:cstheme="minorHAnsi"/>
          <w:i/>
          <w:iCs/>
        </w:rPr>
        <w:t xml:space="preserve">Combined summary: Impact evaluation of staff experience of the Attachment Aware Schools Project phase 2 (Stoke on Trent, </w:t>
      </w:r>
      <w:proofErr w:type="spellStart"/>
      <w:r w:rsidRPr="00716FFD">
        <w:rPr>
          <w:rStyle w:val="eop"/>
          <w:rFonts w:asciiTheme="minorHAnsi" w:hAnsiTheme="minorHAnsi" w:cstheme="minorHAnsi"/>
          <w:i/>
          <w:iCs/>
        </w:rPr>
        <w:t>BaNES</w:t>
      </w:r>
      <w:proofErr w:type="spellEnd"/>
      <w:r w:rsidRPr="00716FFD">
        <w:rPr>
          <w:rStyle w:val="eop"/>
          <w:rFonts w:asciiTheme="minorHAnsi" w:hAnsiTheme="minorHAnsi" w:cstheme="minorHAnsi"/>
          <w:i/>
          <w:iCs/>
        </w:rPr>
        <w:t xml:space="preserve"> and Leicestershire Virtual Schools).</w:t>
      </w:r>
    </w:p>
    <w:p w14:paraId="19E110D9" w14:textId="26A54709" w:rsidR="00030131" w:rsidRDefault="001B6F68" w:rsidP="00030131">
      <w:pPr>
        <w:pStyle w:val="NoSpacing"/>
        <w:rPr>
          <w:rStyle w:val="Hyperlink"/>
          <w:rFonts w:asciiTheme="minorHAnsi" w:hAnsiTheme="minorHAnsi" w:cstheme="minorHAnsi"/>
          <w:color w:val="auto"/>
        </w:rPr>
      </w:pPr>
      <w:r w:rsidRPr="00716FFD">
        <w:rPr>
          <w:rStyle w:val="eop"/>
          <w:rFonts w:asciiTheme="minorHAnsi" w:hAnsiTheme="minorHAnsi" w:cstheme="minorHAnsi"/>
        </w:rPr>
        <w:t xml:space="preserve">Havighurst, S. S.., Murphy, J.L., &amp; Kehoe, C.E. (2021). Trauma-focused tuning into kids: Evaluation in a clinical service. </w:t>
      </w:r>
      <w:r w:rsidRPr="00716FFD">
        <w:rPr>
          <w:rStyle w:val="eop"/>
          <w:rFonts w:asciiTheme="minorHAnsi" w:hAnsiTheme="minorHAnsi" w:cstheme="minorHAnsi"/>
          <w:i/>
          <w:iCs/>
        </w:rPr>
        <w:t>Children, 8</w:t>
      </w:r>
      <w:r w:rsidRPr="00716FFD">
        <w:rPr>
          <w:rStyle w:val="eop"/>
          <w:rFonts w:asciiTheme="minorHAnsi" w:hAnsiTheme="minorHAnsi" w:cstheme="minorHAnsi"/>
        </w:rPr>
        <w:t xml:space="preserve">(11). </w:t>
      </w:r>
      <w:hyperlink r:id="rId13" w:history="1">
        <w:r w:rsidRPr="00716FFD">
          <w:rPr>
            <w:rStyle w:val="Hyperlink"/>
            <w:rFonts w:asciiTheme="minorHAnsi" w:hAnsiTheme="minorHAnsi" w:cstheme="minorHAnsi"/>
          </w:rPr>
          <w:t>https://doi.org/10.3390/children8111038</w:t>
        </w:r>
      </w:hyperlink>
    </w:p>
    <w:p w14:paraId="243D2116" w14:textId="77777777" w:rsidR="00411B3A" w:rsidRDefault="00411B3A" w:rsidP="00411B3A">
      <w:pPr>
        <w:autoSpaceDE w:val="0"/>
        <w:autoSpaceDN w:val="0"/>
        <w:rPr>
          <w:rFonts w:eastAsia="Times New Roman"/>
        </w:rPr>
      </w:pPr>
      <w:r>
        <w:rPr>
          <w:rFonts w:eastAsia="Times New Roman"/>
        </w:rPr>
        <w:lastRenderedPageBreak/>
        <w:t xml:space="preserve">Mulholland, P., &amp; Parker, R. (2022). Understanding mental health in schools from the perspective of young people. </w:t>
      </w:r>
      <w:r>
        <w:rPr>
          <w:rFonts w:eastAsia="Times New Roman"/>
          <w:i/>
          <w:iCs/>
        </w:rPr>
        <w:t>Pastoral Care in Education</w:t>
      </w:r>
      <w:r>
        <w:rPr>
          <w:rFonts w:eastAsia="Times New Roman"/>
        </w:rPr>
        <w:t xml:space="preserve">, </w:t>
      </w:r>
      <w:r>
        <w:rPr>
          <w:rFonts w:eastAsia="Times New Roman"/>
          <w:i/>
          <w:iCs/>
        </w:rPr>
        <w:t>00</w:t>
      </w:r>
      <w:r>
        <w:rPr>
          <w:rFonts w:eastAsia="Times New Roman"/>
        </w:rPr>
        <w:t>(00), 1–21. https://doi.org/10.1080/02643944.2022.2148174</w:t>
      </w:r>
    </w:p>
    <w:p w14:paraId="237FE8BB" w14:textId="77777777" w:rsidR="001B6F68" w:rsidRDefault="001B6F68" w:rsidP="001B6F68">
      <w:pPr>
        <w:pStyle w:val="NoSpacing"/>
        <w:rPr>
          <w:rFonts w:asciiTheme="minorHAnsi" w:hAnsiTheme="minorHAnsi" w:cstheme="minorHAnsi"/>
        </w:rPr>
      </w:pPr>
      <w:r w:rsidRPr="00C47344">
        <w:rPr>
          <w:rFonts w:asciiTheme="minorHAnsi" w:hAnsiTheme="minorHAnsi" w:cstheme="minorHAnsi"/>
        </w:rPr>
        <w:t xml:space="preserve">O’Connor, M. and Russell, A. (2004). </w:t>
      </w:r>
      <w:r w:rsidRPr="00C47344">
        <w:rPr>
          <w:rFonts w:asciiTheme="minorHAnsi" w:hAnsiTheme="minorHAnsi" w:cstheme="minorHAnsi"/>
          <w:i/>
        </w:rPr>
        <w:t>Identifying the incidence of psychological trauma and post-trauma symptoms in children.</w:t>
      </w:r>
      <w:r w:rsidRPr="00C47344">
        <w:rPr>
          <w:rFonts w:asciiTheme="minorHAnsi" w:hAnsiTheme="minorHAnsi" w:cstheme="minorHAnsi"/>
        </w:rPr>
        <w:t xml:space="preserve"> Clackmannanshire: Clackmannanshire Council Psychological Service</w:t>
      </w:r>
    </w:p>
    <w:p w14:paraId="1EBD8CB9" w14:textId="77777777" w:rsidR="001B6F68" w:rsidRPr="00790AEB" w:rsidRDefault="001B6F68" w:rsidP="001B6F68">
      <w:pPr>
        <w:pStyle w:val="NoSpacing"/>
        <w:rPr>
          <w:rFonts w:asciiTheme="minorHAnsi" w:hAnsiTheme="minorHAnsi" w:cstheme="minorHAnsi"/>
          <w:bCs/>
        </w:rPr>
      </w:pPr>
      <w:r w:rsidRPr="00790AEB">
        <w:rPr>
          <w:rFonts w:asciiTheme="minorHAnsi" w:hAnsiTheme="minorHAnsi" w:cstheme="minorHAnsi"/>
          <w:bCs/>
        </w:rPr>
        <w:t xml:space="preserve">Parker, R. (2022) </w:t>
      </w:r>
      <w:r w:rsidRPr="00790AEB">
        <w:rPr>
          <w:rFonts w:asciiTheme="minorHAnsi" w:hAnsiTheme="minorHAnsi" w:cstheme="minorHAnsi"/>
          <w:bCs/>
          <w:i/>
        </w:rPr>
        <w:t>Teacher perceptions of attachment awareness in schools – normative or transformative?</w:t>
      </w:r>
      <w:r w:rsidRPr="00790AEB">
        <w:rPr>
          <w:rFonts w:asciiTheme="minorHAnsi" w:hAnsiTheme="minorHAnsi" w:cstheme="minorHAnsi"/>
          <w:bCs/>
        </w:rPr>
        <w:t xml:space="preserve"> PhD thesis, Bath Spa University</w:t>
      </w:r>
    </w:p>
    <w:p w14:paraId="02ED1225" w14:textId="77777777" w:rsidR="001B6F68" w:rsidRPr="00716FFD" w:rsidRDefault="001B6F68" w:rsidP="001B6F68">
      <w:pPr>
        <w:pStyle w:val="NoSpacing"/>
        <w:rPr>
          <w:rFonts w:asciiTheme="minorHAnsi" w:hAnsiTheme="minorHAnsi" w:cstheme="minorHAnsi"/>
        </w:rPr>
      </w:pPr>
      <w:r w:rsidRPr="00C47344">
        <w:rPr>
          <w:rFonts w:asciiTheme="minorHAnsi" w:hAnsiTheme="minorHAnsi" w:cstheme="minorHAnsi"/>
        </w:rPr>
        <w:t xml:space="preserve">Parker, R., Rose, J. and Gilbert, L. (2016). Attachment Aware Schools: an alternative to behaviourism in supporting children’s behaviour? In </w:t>
      </w:r>
      <w:proofErr w:type="gramStart"/>
      <w:r w:rsidRPr="00C47344">
        <w:rPr>
          <w:rFonts w:asciiTheme="minorHAnsi" w:hAnsiTheme="minorHAnsi" w:cstheme="minorHAnsi"/>
          <w:i/>
        </w:rPr>
        <w:t>The</w:t>
      </w:r>
      <w:proofErr w:type="gramEnd"/>
      <w:r w:rsidRPr="00C47344">
        <w:rPr>
          <w:rFonts w:asciiTheme="minorHAnsi" w:hAnsiTheme="minorHAnsi" w:cstheme="minorHAnsi"/>
          <w:i/>
        </w:rPr>
        <w:t xml:space="preserve"> Palgrave International Handbook of Alternative Education</w:t>
      </w:r>
      <w:r w:rsidRPr="00C47344">
        <w:rPr>
          <w:rFonts w:asciiTheme="minorHAnsi" w:hAnsiTheme="minorHAnsi" w:cstheme="minorHAnsi"/>
        </w:rPr>
        <w:t xml:space="preserve"> Lees, H. and Noddings, N. (eds.) pp 463 - 483 London, Macmillan  </w:t>
      </w:r>
    </w:p>
    <w:p w14:paraId="79773515" w14:textId="77777777" w:rsidR="001B6F68" w:rsidRDefault="001B6F68" w:rsidP="001B6F68">
      <w:pPr>
        <w:pStyle w:val="NoSpacing"/>
        <w:rPr>
          <w:rFonts w:asciiTheme="minorHAnsi" w:hAnsiTheme="minorHAnsi" w:cstheme="minorHAnsi"/>
        </w:rPr>
      </w:pPr>
      <w:r>
        <w:rPr>
          <w:rFonts w:asciiTheme="minorHAnsi" w:hAnsiTheme="minorHAnsi" w:cstheme="minorHAnsi"/>
        </w:rPr>
        <w:t xml:space="preserve">Rees Centre (2022) Alex Timpson Attachment Aware Schools Programme Evaluation </w:t>
      </w:r>
      <w:r w:rsidRPr="00C7309A">
        <w:rPr>
          <w:rFonts w:asciiTheme="minorHAnsi" w:hAnsiTheme="minorHAnsi" w:cstheme="minorHAnsi"/>
        </w:rPr>
        <w:t>https://www.education.ox.ac.uk/research/the-alex-timpson-attachment-and-trauma-programme-in-schools/</w:t>
      </w:r>
    </w:p>
    <w:p w14:paraId="4BA9EE77" w14:textId="77777777" w:rsidR="001962EC" w:rsidRDefault="001B6F68" w:rsidP="00030131">
      <w:pPr>
        <w:pStyle w:val="NoSpacing"/>
        <w:rPr>
          <w:rFonts w:asciiTheme="minorHAnsi" w:hAnsiTheme="minorHAnsi" w:cstheme="minorHAnsi"/>
        </w:rPr>
      </w:pPr>
      <w:proofErr w:type="spellStart"/>
      <w:r w:rsidRPr="00716FFD">
        <w:rPr>
          <w:rFonts w:asciiTheme="minorHAnsi" w:hAnsiTheme="minorHAnsi" w:cstheme="minorHAnsi"/>
        </w:rPr>
        <w:t>Roorda</w:t>
      </w:r>
      <w:proofErr w:type="spellEnd"/>
      <w:r w:rsidRPr="00716FFD">
        <w:rPr>
          <w:rFonts w:asciiTheme="minorHAnsi" w:hAnsiTheme="minorHAnsi" w:cstheme="minorHAnsi"/>
        </w:rPr>
        <w:t xml:space="preserve">, D.L., </w:t>
      </w:r>
      <w:proofErr w:type="spellStart"/>
      <w:r w:rsidRPr="00716FFD">
        <w:rPr>
          <w:rFonts w:asciiTheme="minorHAnsi" w:hAnsiTheme="minorHAnsi" w:cstheme="minorHAnsi"/>
        </w:rPr>
        <w:t>Jak</w:t>
      </w:r>
      <w:proofErr w:type="spellEnd"/>
      <w:r w:rsidRPr="00716FFD">
        <w:rPr>
          <w:rFonts w:asciiTheme="minorHAnsi" w:hAnsiTheme="minorHAnsi" w:cstheme="minorHAnsi"/>
        </w:rPr>
        <w:t xml:space="preserve">, S., Zee, M., Oort, F.J., &amp; </w:t>
      </w:r>
      <w:proofErr w:type="spellStart"/>
      <w:r w:rsidRPr="00716FFD">
        <w:rPr>
          <w:rFonts w:asciiTheme="minorHAnsi" w:hAnsiTheme="minorHAnsi" w:cstheme="minorHAnsi"/>
        </w:rPr>
        <w:t>Koomen</w:t>
      </w:r>
      <w:proofErr w:type="spellEnd"/>
      <w:r w:rsidRPr="00716FFD">
        <w:rPr>
          <w:rFonts w:asciiTheme="minorHAnsi" w:hAnsiTheme="minorHAnsi" w:cstheme="minorHAnsi"/>
        </w:rPr>
        <w:t xml:space="preserve">, H.M.Y. (2017). Affective teacher-student relationships and students’ engagement and achievement: A meta-analytic update and test </w:t>
      </w:r>
    </w:p>
    <w:p w14:paraId="2DA2DD11" w14:textId="544A9102" w:rsidR="001B6F68" w:rsidRDefault="001B6F68" w:rsidP="00030131">
      <w:pPr>
        <w:pStyle w:val="NoSpacing"/>
        <w:rPr>
          <w:rStyle w:val="Hyperlink"/>
          <w:rFonts w:asciiTheme="minorHAnsi" w:hAnsiTheme="minorHAnsi" w:cstheme="minorHAnsi"/>
          <w:color w:val="auto"/>
        </w:rPr>
      </w:pPr>
      <w:r w:rsidRPr="00716FFD">
        <w:rPr>
          <w:rFonts w:asciiTheme="minorHAnsi" w:hAnsiTheme="minorHAnsi" w:cstheme="minorHAnsi"/>
        </w:rPr>
        <w:t xml:space="preserve">of the mediating role of engagement. </w:t>
      </w:r>
      <w:r w:rsidRPr="00716FFD">
        <w:rPr>
          <w:rFonts w:asciiTheme="minorHAnsi" w:hAnsiTheme="minorHAnsi" w:cstheme="minorHAnsi"/>
          <w:i/>
          <w:iCs/>
        </w:rPr>
        <w:t>School Psychology Review,</w:t>
      </w:r>
      <w:r w:rsidRPr="00716FFD">
        <w:rPr>
          <w:rFonts w:asciiTheme="minorHAnsi" w:hAnsiTheme="minorHAnsi" w:cstheme="minorHAnsi"/>
        </w:rPr>
        <w:t xml:space="preserve"> 46(3), 239-261. </w:t>
      </w:r>
      <w:hyperlink r:id="rId14" w:history="1">
        <w:r w:rsidRPr="00716FFD">
          <w:rPr>
            <w:rStyle w:val="Hyperlink"/>
            <w:rFonts w:asciiTheme="minorHAnsi" w:hAnsiTheme="minorHAnsi" w:cstheme="minorHAnsi"/>
          </w:rPr>
          <w:t>https://doi.org/10.17105/SPR-2017-0035.V46-3</w:t>
        </w:r>
      </w:hyperlink>
    </w:p>
    <w:p w14:paraId="2783235D" w14:textId="13512754" w:rsidR="001B6F68" w:rsidRDefault="001962EC" w:rsidP="001962EC">
      <w:pPr>
        <w:pStyle w:val="NoSpacing"/>
        <w:rPr>
          <w:rStyle w:val="Hyperlink"/>
          <w:rFonts w:asciiTheme="minorHAnsi" w:hAnsiTheme="minorHAnsi" w:cstheme="minorHAnsi"/>
          <w:color w:val="auto"/>
        </w:rPr>
      </w:pPr>
      <w:r w:rsidRPr="00716FFD">
        <w:rPr>
          <w:rFonts w:asciiTheme="minorHAnsi" w:hAnsiTheme="minorHAnsi" w:cstheme="minorHAnsi"/>
        </w:rPr>
        <w:t>Rose, J., McGuire-</w:t>
      </w:r>
      <w:proofErr w:type="spellStart"/>
      <w:r w:rsidRPr="00716FFD">
        <w:rPr>
          <w:rFonts w:asciiTheme="minorHAnsi" w:hAnsiTheme="minorHAnsi" w:cstheme="minorHAnsi"/>
        </w:rPr>
        <w:t>Snieckus</w:t>
      </w:r>
      <w:proofErr w:type="spellEnd"/>
      <w:r w:rsidRPr="00716FFD">
        <w:rPr>
          <w:rFonts w:asciiTheme="minorHAnsi" w:hAnsiTheme="minorHAnsi" w:cstheme="minorHAnsi"/>
        </w:rPr>
        <w:t xml:space="preserve">, R., &amp; Gilbert, L. (2015). Emotion Coaching – A strategy for promoting behavioural self-regulation in children/young people in schools: A pilot study. </w:t>
      </w:r>
      <w:r w:rsidRPr="00716FFD">
        <w:rPr>
          <w:rFonts w:asciiTheme="minorHAnsi" w:hAnsiTheme="minorHAnsi" w:cstheme="minorHAnsi"/>
          <w:i/>
          <w:iCs/>
        </w:rPr>
        <w:t>The European Journal of Social and Behavioural Sciences, 13</w:t>
      </w:r>
      <w:r w:rsidRPr="00716FFD">
        <w:rPr>
          <w:rFonts w:asciiTheme="minorHAnsi" w:hAnsiTheme="minorHAnsi" w:cstheme="minorHAnsi"/>
        </w:rPr>
        <w:t xml:space="preserve">(2), 130-157. </w:t>
      </w:r>
      <w:hyperlink r:id="rId15" w:history="1">
        <w:r w:rsidRPr="00716FFD">
          <w:rPr>
            <w:rStyle w:val="Hyperlink"/>
            <w:rFonts w:asciiTheme="minorHAnsi" w:hAnsiTheme="minorHAnsi" w:cstheme="minorHAnsi"/>
          </w:rPr>
          <w:t>https://doi.org/10.15405/ejsbs.159</w:t>
        </w:r>
      </w:hyperlink>
      <w:r w:rsidRPr="00716FFD">
        <w:rPr>
          <w:rFonts w:asciiTheme="minorHAnsi" w:hAnsiTheme="minorHAnsi" w:cstheme="minorHAnsi"/>
        </w:rPr>
        <w:t xml:space="preserve"> Rose, J., McGuire-</w:t>
      </w:r>
      <w:proofErr w:type="spellStart"/>
      <w:r w:rsidRPr="00716FFD">
        <w:rPr>
          <w:rFonts w:asciiTheme="minorHAnsi" w:hAnsiTheme="minorHAnsi" w:cstheme="minorHAnsi"/>
        </w:rPr>
        <w:t>Snieckus</w:t>
      </w:r>
      <w:proofErr w:type="spellEnd"/>
      <w:r w:rsidRPr="00716FFD">
        <w:rPr>
          <w:rFonts w:asciiTheme="minorHAnsi" w:hAnsiTheme="minorHAnsi" w:cstheme="minorHAnsi"/>
        </w:rPr>
        <w:t xml:space="preserve">, R., Gilbert, L., &amp; </w:t>
      </w:r>
      <w:proofErr w:type="spellStart"/>
      <w:r w:rsidRPr="00716FFD">
        <w:rPr>
          <w:rFonts w:asciiTheme="minorHAnsi" w:hAnsiTheme="minorHAnsi" w:cstheme="minorHAnsi"/>
        </w:rPr>
        <w:t>McInnes</w:t>
      </w:r>
      <w:proofErr w:type="spellEnd"/>
      <w:r w:rsidRPr="00716FFD">
        <w:rPr>
          <w:rFonts w:asciiTheme="minorHAnsi" w:hAnsiTheme="minorHAnsi" w:cstheme="minorHAnsi"/>
        </w:rPr>
        <w:t xml:space="preserve">, K. (2019). Attachment Aware Schools: The impact of a targeted and collaborative intervention. </w:t>
      </w:r>
      <w:r w:rsidRPr="00716FFD">
        <w:rPr>
          <w:rFonts w:asciiTheme="minorHAnsi" w:hAnsiTheme="minorHAnsi" w:cstheme="minorHAnsi"/>
          <w:i/>
          <w:iCs/>
        </w:rPr>
        <w:t>Pastoral Care in Education</w:t>
      </w:r>
      <w:r w:rsidRPr="00716FFD">
        <w:rPr>
          <w:rFonts w:asciiTheme="minorHAnsi" w:hAnsiTheme="minorHAnsi" w:cstheme="minorHAnsi"/>
        </w:rPr>
        <w:t>, 37(2), 162-184.</w:t>
      </w:r>
      <w:r>
        <w:rPr>
          <w:rFonts w:asciiTheme="minorHAnsi" w:hAnsiTheme="minorHAnsi" w:cstheme="minorHAnsi"/>
        </w:rPr>
        <w:t xml:space="preserve"> </w:t>
      </w:r>
      <w:hyperlink r:id="rId16" w:history="1">
        <w:r w:rsidRPr="000D3EB4">
          <w:rPr>
            <w:rStyle w:val="Hyperlink"/>
            <w:rFonts w:asciiTheme="minorHAnsi" w:hAnsiTheme="minorHAnsi" w:cstheme="minorHAnsi"/>
          </w:rPr>
          <w:t>https://doi.org/10.1080/02643944.2019.1625429</w:t>
        </w:r>
      </w:hyperlink>
    </w:p>
    <w:p w14:paraId="55186FB3" w14:textId="77777777" w:rsidR="001962EC" w:rsidRPr="00790AEB" w:rsidRDefault="001962EC" w:rsidP="001962EC">
      <w:pPr>
        <w:pStyle w:val="NoSpacing"/>
        <w:rPr>
          <w:rFonts w:asciiTheme="minorHAnsi" w:hAnsiTheme="minorHAnsi" w:cstheme="minorHAnsi"/>
        </w:rPr>
      </w:pPr>
      <w:r w:rsidRPr="00716FFD">
        <w:rPr>
          <w:rFonts w:asciiTheme="minorHAnsi" w:hAnsiTheme="minorHAnsi" w:cstheme="minorHAnsi"/>
        </w:rPr>
        <w:t>Scales</w:t>
      </w:r>
      <w:r w:rsidRPr="00716FFD">
        <w:rPr>
          <w:rFonts w:asciiTheme="minorHAnsi" w:hAnsiTheme="minorHAnsi" w:cstheme="minorHAnsi"/>
          <w:position w:val="12"/>
        </w:rPr>
        <w:t xml:space="preserve"> </w:t>
      </w:r>
      <w:r w:rsidRPr="00716FFD">
        <w:rPr>
          <w:rFonts w:asciiTheme="minorHAnsi" w:hAnsiTheme="minorHAnsi" w:cstheme="minorHAnsi"/>
        </w:rPr>
        <w:t xml:space="preserve">P.C., Van </w:t>
      </w:r>
      <w:proofErr w:type="spellStart"/>
      <w:r w:rsidRPr="00716FFD">
        <w:rPr>
          <w:rFonts w:asciiTheme="minorHAnsi" w:hAnsiTheme="minorHAnsi" w:cstheme="minorHAnsi"/>
        </w:rPr>
        <w:t>Boekel</w:t>
      </w:r>
      <w:proofErr w:type="spellEnd"/>
      <w:r w:rsidRPr="00716FFD">
        <w:rPr>
          <w:rFonts w:asciiTheme="minorHAnsi" w:hAnsiTheme="minorHAnsi" w:cstheme="minorHAnsi"/>
        </w:rPr>
        <w:t>, M.,</w:t>
      </w:r>
      <w:r w:rsidRPr="00716FFD">
        <w:rPr>
          <w:rFonts w:asciiTheme="minorHAnsi" w:hAnsiTheme="minorHAnsi" w:cstheme="minorHAnsi"/>
          <w:position w:val="12"/>
        </w:rPr>
        <w:t xml:space="preserve"> </w:t>
      </w:r>
      <w:proofErr w:type="spellStart"/>
      <w:r w:rsidRPr="00716FFD">
        <w:rPr>
          <w:rFonts w:asciiTheme="minorHAnsi" w:hAnsiTheme="minorHAnsi" w:cstheme="minorHAnsi"/>
        </w:rPr>
        <w:t>Pekel</w:t>
      </w:r>
      <w:proofErr w:type="spellEnd"/>
      <w:r w:rsidRPr="00716FFD">
        <w:rPr>
          <w:rFonts w:asciiTheme="minorHAnsi" w:hAnsiTheme="minorHAnsi" w:cstheme="minorHAnsi"/>
        </w:rPr>
        <w:t xml:space="preserve">, K. </w:t>
      </w:r>
      <w:proofErr w:type="spellStart"/>
      <w:r w:rsidRPr="00716FFD">
        <w:rPr>
          <w:rFonts w:asciiTheme="minorHAnsi" w:hAnsiTheme="minorHAnsi" w:cstheme="minorHAnsi"/>
        </w:rPr>
        <w:t>Syvertsen</w:t>
      </w:r>
      <w:proofErr w:type="spellEnd"/>
      <w:r w:rsidRPr="00716FFD">
        <w:rPr>
          <w:rFonts w:asciiTheme="minorHAnsi" w:hAnsiTheme="minorHAnsi" w:cstheme="minorHAnsi"/>
        </w:rPr>
        <w:t xml:space="preserve">, K. A, </w:t>
      </w:r>
      <w:proofErr w:type="spellStart"/>
      <w:r w:rsidRPr="00716FFD">
        <w:rPr>
          <w:rFonts w:asciiTheme="minorHAnsi" w:hAnsiTheme="minorHAnsi" w:cstheme="minorHAnsi"/>
        </w:rPr>
        <w:t>Roehlkepartain</w:t>
      </w:r>
      <w:proofErr w:type="spellEnd"/>
      <w:r w:rsidRPr="00716FFD">
        <w:rPr>
          <w:rFonts w:asciiTheme="minorHAnsi" w:hAnsiTheme="minorHAnsi" w:cstheme="minorHAnsi"/>
        </w:rPr>
        <w:t xml:space="preserve">, E.C. (2020) Effects of developmental relationships with </w:t>
      </w:r>
      <w:r w:rsidRPr="00790AEB">
        <w:rPr>
          <w:rFonts w:asciiTheme="minorHAnsi" w:hAnsiTheme="minorHAnsi" w:cstheme="minorHAnsi"/>
        </w:rPr>
        <w:t xml:space="preserve">teachers on middle-school students’ motivation and performance </w:t>
      </w:r>
      <w:r w:rsidRPr="00790AEB">
        <w:rPr>
          <w:rFonts w:asciiTheme="minorHAnsi" w:hAnsiTheme="minorHAnsi" w:cstheme="minorHAnsi"/>
          <w:i/>
        </w:rPr>
        <w:t>Psychology in the Schools.</w:t>
      </w:r>
      <w:r w:rsidRPr="00790AEB">
        <w:rPr>
          <w:rFonts w:asciiTheme="minorHAnsi" w:hAnsiTheme="minorHAnsi" w:cstheme="minorHAnsi"/>
        </w:rPr>
        <w:t xml:space="preserve"> 57(4): 646–677</w:t>
      </w:r>
    </w:p>
    <w:p w14:paraId="258208EF" w14:textId="77777777" w:rsidR="001962EC" w:rsidRDefault="001962EC" w:rsidP="001962EC">
      <w:pPr>
        <w:pStyle w:val="NoSpacing"/>
        <w:rPr>
          <w:rFonts w:asciiTheme="minorHAnsi" w:hAnsiTheme="minorHAnsi" w:cstheme="minorHAnsi"/>
        </w:rPr>
      </w:pPr>
      <w:r w:rsidRPr="00C47344">
        <w:rPr>
          <w:rFonts w:asciiTheme="minorHAnsi" w:hAnsiTheme="minorHAnsi" w:cstheme="minorHAnsi"/>
        </w:rPr>
        <w:t xml:space="preserve">Strand, S. and </w:t>
      </w:r>
      <w:proofErr w:type="spellStart"/>
      <w:r w:rsidRPr="00C47344">
        <w:rPr>
          <w:rFonts w:asciiTheme="minorHAnsi" w:hAnsiTheme="minorHAnsi" w:cstheme="minorHAnsi"/>
        </w:rPr>
        <w:t>Lindorff</w:t>
      </w:r>
      <w:proofErr w:type="spellEnd"/>
      <w:r w:rsidRPr="00C47344">
        <w:rPr>
          <w:rFonts w:asciiTheme="minorHAnsi" w:hAnsiTheme="minorHAnsi" w:cstheme="minorHAnsi"/>
        </w:rPr>
        <w:t xml:space="preserve">, A. (2018) </w:t>
      </w:r>
      <w:r w:rsidRPr="00C47344">
        <w:rPr>
          <w:rFonts w:asciiTheme="minorHAnsi" w:hAnsiTheme="minorHAnsi" w:cstheme="minorHAnsi"/>
          <w:i/>
        </w:rPr>
        <w:t>Ethnic disproportionality in the identification of Special Educational Needs (SEN) in England: Extent, causes and consequences</w:t>
      </w:r>
      <w:r w:rsidRPr="00C47344">
        <w:rPr>
          <w:rFonts w:asciiTheme="minorHAnsi" w:hAnsiTheme="minorHAnsi" w:cstheme="minorHAnsi"/>
        </w:rPr>
        <w:t>. University of Oxford</w:t>
      </w:r>
    </w:p>
    <w:p w14:paraId="02F86851" w14:textId="38308987" w:rsidR="001962EC" w:rsidRPr="001962EC" w:rsidRDefault="001962EC" w:rsidP="001962EC">
      <w:pPr>
        <w:pStyle w:val="NoSpacing"/>
        <w:rPr>
          <w:rFonts w:asciiTheme="minorHAnsi" w:hAnsiTheme="minorHAnsi" w:cstheme="minorHAnsi"/>
        </w:rPr>
      </w:pPr>
      <w:r w:rsidRPr="00716FFD">
        <w:rPr>
          <w:rFonts w:asciiTheme="minorHAnsi" w:hAnsiTheme="minorHAnsi" w:cstheme="minorHAnsi"/>
        </w:rPr>
        <w:t xml:space="preserve">Timpson, E. (2019). </w:t>
      </w:r>
      <w:r w:rsidRPr="00716FFD">
        <w:rPr>
          <w:rFonts w:asciiTheme="minorHAnsi" w:hAnsiTheme="minorHAnsi" w:cstheme="minorHAnsi"/>
          <w:i/>
        </w:rPr>
        <w:t>Review of School Exclusions</w:t>
      </w:r>
      <w:r w:rsidRPr="00716FFD">
        <w:rPr>
          <w:rFonts w:asciiTheme="minorHAnsi" w:hAnsiTheme="minorHAnsi" w:cstheme="minorHAnsi"/>
        </w:rPr>
        <w:t xml:space="preserve"> </w:t>
      </w:r>
      <w:hyperlink r:id="rId17" w:history="1">
        <w:r w:rsidRPr="00716FFD">
          <w:rPr>
            <w:rStyle w:val="Hyperlink"/>
            <w:rFonts w:asciiTheme="minorHAnsi" w:hAnsiTheme="minorHAnsi" w:cstheme="minorHAnsi"/>
          </w:rPr>
          <w:t>https://assets.publishing.service.gov.uk/government/uploads/system/uploads/attachment_data/file/807862/Timpson_review.pdf</w:t>
        </w:r>
      </w:hyperlink>
      <w:r w:rsidRPr="00716FFD">
        <w:rPr>
          <w:rFonts w:asciiTheme="minorHAnsi" w:hAnsiTheme="minorHAnsi" w:cstheme="minorHAnsi"/>
        </w:rPr>
        <w:t xml:space="preserve"> </w:t>
      </w:r>
      <w:r w:rsidRPr="00716FFD">
        <w:tab/>
      </w:r>
    </w:p>
    <w:p w14:paraId="0EC69CA8" w14:textId="77777777" w:rsidR="001962EC" w:rsidRPr="00716FFD" w:rsidRDefault="001962EC" w:rsidP="001962EC">
      <w:pPr>
        <w:rPr>
          <w:rFonts w:cstheme="minorHAnsi"/>
        </w:rPr>
      </w:pPr>
      <w:r w:rsidRPr="00716FFD">
        <w:rPr>
          <w:rFonts w:cstheme="minorHAnsi"/>
        </w:rPr>
        <w:t xml:space="preserve">Wilson, B.J., Berg, J.L., </w:t>
      </w:r>
      <w:proofErr w:type="spellStart"/>
      <w:r w:rsidRPr="00716FFD">
        <w:rPr>
          <w:rFonts w:cstheme="minorHAnsi"/>
        </w:rPr>
        <w:t>Zurawski</w:t>
      </w:r>
      <w:proofErr w:type="spellEnd"/>
      <w:r w:rsidRPr="00716FFD">
        <w:rPr>
          <w:rFonts w:cstheme="minorHAnsi"/>
        </w:rPr>
        <w:t xml:space="preserve">, M.E., &amp; King, K.A. (2013). Autism and externalizing behaviours: Buffering effects of parental emotion coaching. </w:t>
      </w:r>
      <w:r w:rsidRPr="00716FFD">
        <w:rPr>
          <w:rFonts w:cstheme="minorHAnsi"/>
          <w:i/>
          <w:iCs/>
        </w:rPr>
        <w:t xml:space="preserve">Research in Autism Spectrum Disorders, </w:t>
      </w:r>
      <w:r w:rsidRPr="00716FFD">
        <w:rPr>
          <w:rFonts w:cstheme="minorHAnsi"/>
        </w:rPr>
        <w:t xml:space="preserve">7(767-776). </w:t>
      </w:r>
      <w:hyperlink r:id="rId18" w:history="1">
        <w:r w:rsidRPr="00716FFD">
          <w:rPr>
            <w:rStyle w:val="Hyperlink"/>
            <w:rFonts w:cstheme="minorHAnsi"/>
          </w:rPr>
          <w:t>https://doi.org/10.1016/j.rasd.2013.02.005</w:t>
        </w:r>
      </w:hyperlink>
    </w:p>
    <w:p w14:paraId="2B5E71B2" w14:textId="77777777" w:rsidR="001962EC" w:rsidRPr="00030131" w:rsidRDefault="001962EC" w:rsidP="001962EC">
      <w:pPr>
        <w:pStyle w:val="NoSpacing"/>
        <w:rPr>
          <w:rStyle w:val="Hyperlink"/>
          <w:rFonts w:asciiTheme="minorHAnsi" w:hAnsiTheme="minorHAnsi" w:cstheme="minorHAnsi"/>
          <w:u w:val="none"/>
        </w:rPr>
      </w:pPr>
    </w:p>
    <w:p w14:paraId="6A500CF3" w14:textId="77777777" w:rsidR="00030131" w:rsidRDefault="00030131" w:rsidP="00CA1464">
      <w:pPr>
        <w:rPr>
          <w:rFonts w:ascii="Calibri" w:hAnsi="Calibri" w:cs="Calibri"/>
          <w:b/>
        </w:rPr>
      </w:pPr>
    </w:p>
    <w:p w14:paraId="1C0DC85B" w14:textId="77777777" w:rsidR="00030131" w:rsidRPr="00CA1464" w:rsidRDefault="00030131" w:rsidP="00CA1464">
      <w:pPr>
        <w:rPr>
          <w:rFonts w:ascii="Calibri" w:hAnsi="Calibri" w:cs="Calibri"/>
          <w:b/>
        </w:rPr>
      </w:pPr>
    </w:p>
    <w:sectPr w:rsidR="00030131" w:rsidRPr="00CA1464" w:rsidSect="00AE1C68">
      <w:footerReference w:type="even" r:id="rId19"/>
      <w:footerReference w:type="default" r:id="rId2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1DC7" w14:textId="77777777" w:rsidR="006A0351" w:rsidRDefault="006A0351" w:rsidP="00BB1848">
      <w:r>
        <w:separator/>
      </w:r>
    </w:p>
  </w:endnote>
  <w:endnote w:type="continuationSeparator" w:id="0">
    <w:p w14:paraId="2246D71C" w14:textId="77777777" w:rsidR="006A0351" w:rsidRDefault="006A0351" w:rsidP="00BB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8140203"/>
      <w:docPartObj>
        <w:docPartGallery w:val="Page Numbers (Bottom of Page)"/>
        <w:docPartUnique/>
      </w:docPartObj>
    </w:sdtPr>
    <w:sdtEndPr>
      <w:rPr>
        <w:rStyle w:val="PageNumber"/>
      </w:rPr>
    </w:sdtEndPr>
    <w:sdtContent>
      <w:p w14:paraId="55B13E9E" w14:textId="77777777" w:rsidR="00BB1848" w:rsidRDefault="00BB1848" w:rsidP="000D3E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C2585" w14:textId="77777777" w:rsidR="00BB1848" w:rsidRDefault="00BB1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2027207"/>
      <w:docPartObj>
        <w:docPartGallery w:val="Page Numbers (Bottom of Page)"/>
        <w:docPartUnique/>
      </w:docPartObj>
    </w:sdtPr>
    <w:sdtEndPr>
      <w:rPr>
        <w:rStyle w:val="PageNumber"/>
      </w:rPr>
    </w:sdtEndPr>
    <w:sdtContent>
      <w:p w14:paraId="04E1FF59" w14:textId="77777777" w:rsidR="00BB1848" w:rsidRDefault="00BB1848" w:rsidP="000D3E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0DA77C" w14:textId="77777777" w:rsidR="00BB1848" w:rsidRDefault="00BB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22D08" w14:textId="77777777" w:rsidR="006A0351" w:rsidRDefault="006A0351" w:rsidP="00BB1848">
      <w:r>
        <w:separator/>
      </w:r>
    </w:p>
  </w:footnote>
  <w:footnote w:type="continuationSeparator" w:id="0">
    <w:p w14:paraId="291E30E6" w14:textId="77777777" w:rsidR="006A0351" w:rsidRDefault="006A0351" w:rsidP="00BB1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376AB"/>
    <w:multiLevelType w:val="hybridMultilevel"/>
    <w:tmpl w:val="7BD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84A1A"/>
    <w:multiLevelType w:val="hybridMultilevel"/>
    <w:tmpl w:val="2E86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50615"/>
    <w:multiLevelType w:val="hybridMultilevel"/>
    <w:tmpl w:val="1D8C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25E87"/>
    <w:multiLevelType w:val="hybridMultilevel"/>
    <w:tmpl w:val="7932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A0EAE"/>
    <w:multiLevelType w:val="hybridMultilevel"/>
    <w:tmpl w:val="A3DE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F1"/>
    <w:rsid w:val="00016D26"/>
    <w:rsid w:val="00030131"/>
    <w:rsid w:val="001002FF"/>
    <w:rsid w:val="00185BF2"/>
    <w:rsid w:val="001962EC"/>
    <w:rsid w:val="001B6F68"/>
    <w:rsid w:val="00206720"/>
    <w:rsid w:val="002324BC"/>
    <w:rsid w:val="002809F1"/>
    <w:rsid w:val="002A76B2"/>
    <w:rsid w:val="00324C38"/>
    <w:rsid w:val="003A79A1"/>
    <w:rsid w:val="00411B3A"/>
    <w:rsid w:val="00425997"/>
    <w:rsid w:val="004A7B50"/>
    <w:rsid w:val="006A0351"/>
    <w:rsid w:val="007E28B6"/>
    <w:rsid w:val="008A1A12"/>
    <w:rsid w:val="008F744E"/>
    <w:rsid w:val="00A133C6"/>
    <w:rsid w:val="00AB044B"/>
    <w:rsid w:val="00AB09A2"/>
    <w:rsid w:val="00AE1C68"/>
    <w:rsid w:val="00AF7AA7"/>
    <w:rsid w:val="00B7620D"/>
    <w:rsid w:val="00BB1848"/>
    <w:rsid w:val="00C036C0"/>
    <w:rsid w:val="00CA1464"/>
    <w:rsid w:val="00D15621"/>
    <w:rsid w:val="00D33D82"/>
    <w:rsid w:val="00D55DA1"/>
    <w:rsid w:val="00D67737"/>
    <w:rsid w:val="00DF59EC"/>
    <w:rsid w:val="00F8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5B8A"/>
  <w14:defaultImageDpi w14:val="32767"/>
  <w15:chartTrackingRefBased/>
  <w15:docId w15:val="{F202B3DB-AF8D-E648-8B98-882AE9D5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2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20D"/>
    <w:rPr>
      <w:rFonts w:ascii="Times New Roman" w:eastAsia="Times New Roman" w:hAnsi="Times New Roman" w:cs="Times New Roman"/>
    </w:rPr>
  </w:style>
  <w:style w:type="character" w:customStyle="1" w:styleId="normaltextrun">
    <w:name w:val="normaltextrun"/>
    <w:basedOn w:val="DefaultParagraphFont"/>
    <w:rsid w:val="00A133C6"/>
  </w:style>
  <w:style w:type="paragraph" w:styleId="NormalWeb">
    <w:name w:val="Normal (Web)"/>
    <w:basedOn w:val="Normal"/>
    <w:uiPriority w:val="99"/>
    <w:unhideWhenUsed/>
    <w:rsid w:val="00BB184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B1848"/>
    <w:pPr>
      <w:ind w:left="720"/>
      <w:contextualSpacing/>
    </w:pPr>
  </w:style>
  <w:style w:type="paragraph" w:styleId="Footer">
    <w:name w:val="footer"/>
    <w:basedOn w:val="Normal"/>
    <w:link w:val="FooterChar"/>
    <w:uiPriority w:val="99"/>
    <w:unhideWhenUsed/>
    <w:rsid w:val="00BB1848"/>
    <w:pPr>
      <w:tabs>
        <w:tab w:val="center" w:pos="4680"/>
        <w:tab w:val="right" w:pos="9360"/>
      </w:tabs>
    </w:pPr>
  </w:style>
  <w:style w:type="character" w:customStyle="1" w:styleId="FooterChar">
    <w:name w:val="Footer Char"/>
    <w:basedOn w:val="DefaultParagraphFont"/>
    <w:link w:val="Footer"/>
    <w:uiPriority w:val="99"/>
    <w:rsid w:val="00BB1848"/>
  </w:style>
  <w:style w:type="character" w:styleId="PageNumber">
    <w:name w:val="page number"/>
    <w:basedOn w:val="DefaultParagraphFont"/>
    <w:uiPriority w:val="99"/>
    <w:semiHidden/>
    <w:unhideWhenUsed/>
    <w:rsid w:val="00BB1848"/>
  </w:style>
  <w:style w:type="character" w:styleId="Hyperlink">
    <w:name w:val="Hyperlink"/>
    <w:basedOn w:val="DefaultParagraphFont"/>
    <w:uiPriority w:val="99"/>
    <w:unhideWhenUsed/>
    <w:rsid w:val="00030131"/>
    <w:rPr>
      <w:color w:val="0563C1" w:themeColor="hyperlink"/>
      <w:u w:val="single"/>
    </w:rPr>
  </w:style>
  <w:style w:type="paragraph" w:customStyle="1" w:styleId="paragraph">
    <w:name w:val="paragraph"/>
    <w:basedOn w:val="Normal"/>
    <w:rsid w:val="00030131"/>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030131"/>
  </w:style>
  <w:style w:type="character" w:customStyle="1" w:styleId="Heading1Char">
    <w:name w:val="Heading 1 Char"/>
    <w:basedOn w:val="DefaultParagraphFont"/>
    <w:link w:val="Heading1"/>
    <w:uiPriority w:val="9"/>
    <w:rsid w:val="001002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9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62EC"/>
    <w:rPr>
      <w:color w:val="954F72" w:themeColor="followedHyperlink"/>
      <w:u w:val="single"/>
    </w:rPr>
  </w:style>
  <w:style w:type="character" w:styleId="UnresolvedMention">
    <w:name w:val="Unresolved Mention"/>
    <w:basedOn w:val="DefaultParagraphFont"/>
    <w:uiPriority w:val="99"/>
    <w:rsid w:val="0019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34.2020.1865425" TargetMode="External"/><Relationship Id="rId13" Type="http://schemas.openxmlformats.org/officeDocument/2006/relationships/hyperlink" Target="https://doi.org/10.3390/children8111038" TargetMode="External"/><Relationship Id="rId18" Type="http://schemas.openxmlformats.org/officeDocument/2006/relationships/hyperlink" Target="https://doi.org/10.1016/j.rasd.2013.02.0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01443410.2022.2075541" TargetMode="External"/><Relationship Id="rId12" Type="http://schemas.openxmlformats.org/officeDocument/2006/relationships/hyperlink" Target="https://www.education.ox.ac.uk/wp-content/uploads/2019/05/Leicestershire-Attachment-Aware-Schools-Programme-Evaluation-Report.pdf" TargetMode="External"/><Relationship Id="rId17" Type="http://schemas.openxmlformats.org/officeDocument/2006/relationships/hyperlink" Target="https://assets.publishing.service.gov.uk/government/uploads/system/uploads/attachment_data/file/807862/Timpson_review.pdf" TargetMode="External"/><Relationship Id="rId2" Type="http://schemas.openxmlformats.org/officeDocument/2006/relationships/styles" Target="styles.xml"/><Relationship Id="rId16" Type="http://schemas.openxmlformats.org/officeDocument/2006/relationships/hyperlink" Target="https://doi.org/10.1080/02643944.2019.162542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lguidelines.cast.org/" TargetMode="External"/><Relationship Id="rId5" Type="http://schemas.openxmlformats.org/officeDocument/2006/relationships/footnotes" Target="footnotes.xml"/><Relationship Id="rId15" Type="http://schemas.openxmlformats.org/officeDocument/2006/relationships/hyperlink" Target="https://doi.org/10.15405/ejsbs.159" TargetMode="External"/><Relationship Id="rId10" Type="http://schemas.openxmlformats.org/officeDocument/2006/relationships/hyperlink" Target="https://udlguidelines.cast.org/more/research-evide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comecharity.org.uk/for-professionals/resources/teachers-who-care-2018/" TargetMode="External"/><Relationship Id="rId14" Type="http://schemas.openxmlformats.org/officeDocument/2006/relationships/hyperlink" Target="https://doi.org/10.17105/SPR-2017-0035.V4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Parker</dc:creator>
  <cp:keywords/>
  <dc:description/>
  <cp:lastModifiedBy>Richard Parker</cp:lastModifiedBy>
  <cp:revision>12</cp:revision>
  <dcterms:created xsi:type="dcterms:W3CDTF">2023-04-20T06:03:00Z</dcterms:created>
  <dcterms:modified xsi:type="dcterms:W3CDTF">2023-04-21T09:08:00Z</dcterms:modified>
</cp:coreProperties>
</file>